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D8F" w:rsidRPr="00F64D8F" w:rsidRDefault="00F64D8F" w:rsidP="00F64D8F">
      <w:pPr>
        <w:rPr>
          <w:rFonts w:ascii="Palatino Linotype" w:eastAsia="Calibri" w:hAnsi="Palatino Linotype" w:cs="Times New Roman"/>
          <w:b/>
          <w:bCs/>
          <w:color w:val="000E2A"/>
          <w:sz w:val="24"/>
          <w:szCs w:val="24"/>
        </w:rPr>
      </w:pPr>
      <w:r w:rsidRPr="00F64D8F">
        <w:rPr>
          <w:rFonts w:ascii="Palatino Linotype" w:eastAsia="Calibri" w:hAnsi="Palatino Linotype" w:cs="Times New Roman"/>
          <w:b/>
          <w:bCs/>
          <w:color w:val="000E2A"/>
          <w:sz w:val="24"/>
          <w:szCs w:val="24"/>
        </w:rPr>
        <w:t xml:space="preserve">________________________________________________________ </w:t>
      </w:r>
      <w:r w:rsidRPr="00F64D8F">
        <w:rPr>
          <w:rFonts w:ascii="Edwardian Script ITC" w:eastAsia="Calibri" w:hAnsi="Edwardian Script ITC" w:cs="Times New Roman"/>
          <w:b/>
          <w:bCs/>
          <w:color w:val="000E2A"/>
          <w:sz w:val="36"/>
          <w:szCs w:val="28"/>
        </w:rPr>
        <w:t>W</w:t>
      </w:r>
      <w:r w:rsidRPr="00F64D8F">
        <w:rPr>
          <w:rFonts w:ascii="Century Gothic" w:eastAsia="Calibri" w:hAnsi="Century Gothic" w:cs="JasmineUPC"/>
          <w:b/>
          <w:bCs/>
          <w:color w:val="000E2A"/>
          <w:sz w:val="20"/>
          <w:szCs w:val="28"/>
        </w:rPr>
        <w:t>ilhelm Louis</w:t>
      </w:r>
      <w:r w:rsidRPr="00F64D8F">
        <w:rPr>
          <w:rFonts w:ascii="Palatino Linotype" w:eastAsia="Calibri" w:hAnsi="Palatino Linotype" w:cs="Times New Roman"/>
          <w:b/>
          <w:bCs/>
          <w:color w:val="000E2A"/>
          <w:sz w:val="24"/>
          <w:szCs w:val="24"/>
        </w:rPr>
        <w:t>___</w:t>
      </w:r>
    </w:p>
    <w:p w:rsidR="00F64D8F" w:rsidRPr="00F64D8F" w:rsidRDefault="00F64D8F" w:rsidP="00F64D8F">
      <w:pPr>
        <w:rPr>
          <w:rFonts w:ascii="Copperplate Gothic Bold" w:eastAsia="Calibri" w:hAnsi="Copperplate Gothic Bold" w:cs="Times New Roman"/>
          <w:b/>
          <w:bCs/>
          <w:sz w:val="48"/>
          <w:szCs w:val="48"/>
        </w:rPr>
      </w:pPr>
    </w:p>
    <w:p w:rsidR="00F64D8F" w:rsidRPr="00F64D8F" w:rsidRDefault="00F64D8F" w:rsidP="00F64D8F">
      <w:pPr>
        <w:rPr>
          <w:rFonts w:ascii="Copperplate Gothic Bold" w:eastAsia="Calibri" w:hAnsi="Copperplate Gothic Bold" w:cs="Times New Roman"/>
          <w:color w:val="FF0000"/>
          <w:sz w:val="48"/>
          <w:szCs w:val="48"/>
        </w:rPr>
      </w:pPr>
      <w:proofErr w:type="gramStart"/>
      <w:r w:rsidRPr="00F64D8F">
        <w:rPr>
          <w:rFonts w:ascii="Copperplate Gothic Bold" w:eastAsia="Calibri" w:hAnsi="Copperplate Gothic Bold" w:cs="Times New Roman"/>
          <w:b/>
          <w:bCs/>
          <w:color w:val="FF0000"/>
          <w:sz w:val="48"/>
          <w:szCs w:val="48"/>
        </w:rPr>
        <w:t>Conference  Proposal</w:t>
      </w:r>
      <w:proofErr w:type="gramEnd"/>
      <w:r w:rsidRPr="00F64D8F">
        <w:rPr>
          <w:rFonts w:ascii="Copperplate Gothic Bold" w:eastAsia="Calibri" w:hAnsi="Copperplate Gothic Bold" w:cs="Times New Roman"/>
          <w:b/>
          <w:bCs/>
          <w:color w:val="FF0000"/>
          <w:sz w:val="48"/>
          <w:szCs w:val="48"/>
        </w:rPr>
        <w:t xml:space="preserve"> </w:t>
      </w:r>
    </w:p>
    <w:p w:rsidR="00F64D8F" w:rsidRPr="00F64D8F" w:rsidRDefault="00F64D8F" w:rsidP="00F64D8F">
      <w:pPr>
        <w:rPr>
          <w:rFonts w:ascii="Palatino Linotype" w:eastAsia="Calibri" w:hAnsi="Palatino Linotype" w:cs="Times New Roman"/>
          <w:b/>
          <w:bCs/>
          <w:color w:val="002060"/>
        </w:rPr>
      </w:pPr>
      <w:r w:rsidRPr="00F64D8F">
        <w:rPr>
          <w:rFonts w:ascii="Palatino Linotype" w:eastAsia="Calibri" w:hAnsi="Palatino Linotype" w:cs="Times New Roman"/>
          <w:b/>
          <w:bCs/>
          <w:color w:val="002060"/>
        </w:rPr>
        <w:t xml:space="preserve">National </w:t>
      </w:r>
      <w:proofErr w:type="gramStart"/>
      <w:r w:rsidRPr="00F64D8F">
        <w:rPr>
          <w:rFonts w:ascii="Palatino Linotype" w:eastAsia="Calibri" w:hAnsi="Palatino Linotype" w:cs="Times New Roman"/>
          <w:b/>
          <w:bCs/>
          <w:color w:val="002060"/>
        </w:rPr>
        <w:t>Conference  on</w:t>
      </w:r>
      <w:proofErr w:type="gramEnd"/>
      <w:r w:rsidRPr="00F64D8F">
        <w:rPr>
          <w:rFonts w:ascii="Palatino Linotype" w:eastAsia="Calibri" w:hAnsi="Palatino Linotype" w:cs="Times New Roman"/>
          <w:b/>
          <w:bCs/>
          <w:color w:val="002060"/>
        </w:rPr>
        <w:t xml:space="preserve">  Education </w:t>
      </w:r>
    </w:p>
    <w:p w:rsidR="00F64D8F" w:rsidRPr="00F64D8F" w:rsidRDefault="00F64D8F" w:rsidP="00F64D8F">
      <w:pPr>
        <w:rPr>
          <w:rFonts w:ascii="Book Antiqua" w:eastAsia="Calibri" w:hAnsi="Book Antiqua" w:cs="Times New Roman"/>
          <w:color w:val="002060"/>
          <w:sz w:val="24"/>
        </w:rPr>
      </w:pPr>
      <w:r w:rsidRPr="00F64D8F">
        <w:rPr>
          <w:rFonts w:ascii="Book Antiqua" w:eastAsia="Calibri" w:hAnsi="Book Antiqua" w:cs="Times New Roman"/>
          <w:b/>
          <w:bCs/>
          <w:color w:val="002060"/>
          <w:sz w:val="24"/>
        </w:rPr>
        <w:t xml:space="preserve">Dr. </w:t>
      </w:r>
      <w:proofErr w:type="spellStart"/>
      <w:r w:rsidRPr="00F64D8F">
        <w:rPr>
          <w:rFonts w:ascii="Book Antiqua" w:eastAsia="Calibri" w:hAnsi="Book Antiqua" w:cs="Times New Roman"/>
          <w:b/>
          <w:bCs/>
          <w:color w:val="002060"/>
          <w:sz w:val="24"/>
        </w:rPr>
        <w:t>Morote</w:t>
      </w:r>
      <w:proofErr w:type="spellEnd"/>
      <w:r w:rsidRPr="00F64D8F">
        <w:rPr>
          <w:rFonts w:ascii="Book Antiqua" w:eastAsia="Calibri" w:hAnsi="Book Antiqua" w:cs="Times New Roman"/>
          <w:b/>
          <w:bCs/>
          <w:color w:val="002060"/>
          <w:sz w:val="24"/>
        </w:rPr>
        <w:t xml:space="preserve"> </w:t>
      </w:r>
    </w:p>
    <w:p w:rsidR="00F64D8F" w:rsidRPr="00F64D8F" w:rsidRDefault="00F64D8F" w:rsidP="00F64D8F">
      <w:pPr>
        <w:rPr>
          <w:rFonts w:ascii="Courier New" w:eastAsia="Calibri" w:hAnsi="Courier New" w:cs="Courier New"/>
          <w:b/>
          <w:bCs/>
          <w:color w:val="00B050"/>
          <w:sz w:val="24"/>
        </w:rPr>
      </w:pPr>
      <w:r w:rsidRPr="00F64D8F">
        <w:rPr>
          <w:rFonts w:ascii="Courier New" w:eastAsia="Calibri" w:hAnsi="Courier New" w:cs="Courier New"/>
          <w:b/>
          <w:bCs/>
          <w:color w:val="00B050"/>
          <w:sz w:val="24"/>
        </w:rPr>
        <w:t>Summer 2012/ DOWLING College</w:t>
      </w:r>
    </w:p>
    <w:p w:rsidR="00F64D8F" w:rsidRPr="00F64D8F" w:rsidRDefault="00F64D8F" w:rsidP="00F64D8F">
      <w:pPr>
        <w:rPr>
          <w:rFonts w:ascii="Courier New" w:eastAsia="Calibri" w:hAnsi="Courier New" w:cs="Courier New"/>
          <w:bCs/>
          <w:color w:val="000E2A"/>
          <w:sz w:val="24"/>
        </w:rPr>
      </w:pPr>
      <w:r w:rsidRPr="00F64D8F">
        <w:rPr>
          <w:rFonts w:ascii="Courier New" w:eastAsia="Calibri" w:hAnsi="Courier New" w:cs="Courier New"/>
          <w:bCs/>
          <w:color w:val="000E2A"/>
          <w:sz w:val="24"/>
        </w:rPr>
        <w:t xml:space="preserve">F I N A L   </w:t>
      </w:r>
      <w:r w:rsidR="00E27890">
        <w:rPr>
          <w:rFonts w:ascii="Courier New" w:eastAsia="Calibri" w:hAnsi="Courier New" w:cs="Courier New"/>
          <w:bCs/>
          <w:color w:val="000E2A"/>
          <w:sz w:val="24"/>
        </w:rPr>
        <w:t>V E R S I O N</w:t>
      </w:r>
    </w:p>
    <w:p w:rsidR="00F64D8F" w:rsidRPr="00F64D8F" w:rsidRDefault="00F64D8F" w:rsidP="00F64D8F">
      <w:pPr>
        <w:rPr>
          <w:rFonts w:ascii="Courier New" w:eastAsia="Calibri" w:hAnsi="Courier New" w:cs="Courier New"/>
          <w:color w:val="000E2A"/>
          <w:sz w:val="24"/>
        </w:rPr>
      </w:pPr>
      <w:r w:rsidRPr="00F64D8F">
        <w:rPr>
          <w:rFonts w:ascii="Courier New" w:eastAsia="Calibri" w:hAnsi="Courier New" w:cs="Courier New"/>
          <w:bCs/>
          <w:color w:val="000E2A"/>
          <w:sz w:val="24"/>
        </w:rPr>
        <w:t>___________________________________________________________</w:t>
      </w:r>
    </w:p>
    <w:p w:rsidR="00F64D8F" w:rsidRPr="00F64D8F" w:rsidRDefault="00F64D8F" w:rsidP="00F64D8F">
      <w:pPr>
        <w:rPr>
          <w:rFonts w:ascii="Calibri" w:eastAsia="Calibri" w:hAnsi="Calibri" w:cs="Times New Roman"/>
          <w:color w:val="000E2A"/>
        </w:rPr>
      </w:pPr>
      <w:bookmarkStart w:id="0" w:name="_GoBack"/>
      <w:bookmarkEnd w:id="0"/>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rPr>
          <w:rFonts w:ascii="Calibri" w:eastAsia="Calibri" w:hAnsi="Calibri" w:cs="Times New Roman"/>
          <w:color w:val="000E2A"/>
        </w:rPr>
      </w:pPr>
    </w:p>
    <w:p w:rsidR="00F64D8F" w:rsidRPr="00F64D8F" w:rsidRDefault="00F64D8F" w:rsidP="00F64D8F">
      <w:pPr>
        <w:jc w:val="center"/>
        <w:rPr>
          <w:rFonts w:ascii="Times New Roman" w:eastAsia="Calibri" w:hAnsi="Times New Roman" w:cs="Times New Roman"/>
          <w:color w:val="000E2A"/>
          <w:sz w:val="24"/>
        </w:rPr>
      </w:pPr>
    </w:p>
    <w:p w:rsidR="00A5603D" w:rsidRDefault="00A5603D" w:rsidP="00F64D8F">
      <w:pPr>
        <w:jc w:val="center"/>
        <w:rPr>
          <w:rFonts w:ascii="Times New Roman" w:eastAsia="Calibri" w:hAnsi="Times New Roman" w:cs="Times New Roman"/>
          <w:color w:val="000E2A"/>
          <w:sz w:val="24"/>
        </w:rPr>
      </w:pPr>
    </w:p>
    <w:p w:rsidR="00A5603D" w:rsidRDefault="00A5603D" w:rsidP="00F64D8F">
      <w:pPr>
        <w:jc w:val="center"/>
        <w:rPr>
          <w:rFonts w:ascii="Times New Roman" w:eastAsia="Calibri" w:hAnsi="Times New Roman" w:cs="Times New Roman"/>
          <w:color w:val="000E2A"/>
          <w:sz w:val="24"/>
        </w:rPr>
      </w:pPr>
    </w:p>
    <w:p w:rsidR="00F64D8F" w:rsidRPr="00F64D8F" w:rsidRDefault="00A5603D" w:rsidP="00F64D8F">
      <w:pPr>
        <w:jc w:val="center"/>
        <w:rPr>
          <w:rFonts w:ascii="Times New Roman" w:eastAsia="Calibri" w:hAnsi="Times New Roman" w:cs="Times New Roman"/>
          <w:color w:val="000E2A"/>
          <w:sz w:val="24"/>
        </w:rPr>
      </w:pPr>
      <w:r>
        <w:rPr>
          <w:rFonts w:ascii="Times New Roman" w:eastAsia="Calibri" w:hAnsi="Times New Roman" w:cs="Times New Roman"/>
          <w:color w:val="000E2A"/>
          <w:sz w:val="24"/>
        </w:rPr>
        <w:t>A</w:t>
      </w:r>
      <w:r w:rsidR="00F64D8F" w:rsidRPr="00F64D8F">
        <w:rPr>
          <w:rFonts w:ascii="Times New Roman" w:eastAsia="Calibri" w:hAnsi="Times New Roman" w:cs="Times New Roman"/>
          <w:color w:val="000E2A"/>
          <w:sz w:val="24"/>
        </w:rPr>
        <w:t>bstract</w:t>
      </w:r>
    </w:p>
    <w:p w:rsidR="00F64D8F" w:rsidRPr="00F64D8F" w:rsidRDefault="00F64D8F" w:rsidP="00F64D8F">
      <w:pPr>
        <w:spacing w:line="480" w:lineRule="auto"/>
        <w:jc w:val="both"/>
        <w:rPr>
          <w:rFonts w:ascii="Times New Roman" w:eastAsia="Calibri" w:hAnsi="Times New Roman" w:cs="Times New Roman"/>
          <w:color w:val="002060"/>
          <w:sz w:val="24"/>
          <w:szCs w:val="24"/>
        </w:rPr>
      </w:pPr>
      <w:r w:rsidRPr="00F64D8F">
        <w:rPr>
          <w:rFonts w:ascii="Times New Roman" w:eastAsia="Calibri" w:hAnsi="Times New Roman" w:cs="Times New Roman"/>
          <w:color w:val="002060"/>
          <w:sz w:val="24"/>
          <w:szCs w:val="24"/>
        </w:rPr>
        <w:t xml:space="preserve">       Classroom evaluation is a controversial topic.  The new version of the Annual Professional Performance Review ties teacher’s effectiveness to their students’ scores on high stake tests. Teachers think that this provision and many others in the new Annual Professional Performance Review are unfair and irrational.  This study evaluate</w:t>
      </w:r>
      <w:r w:rsidR="00A5603D">
        <w:rPr>
          <w:rFonts w:ascii="Times New Roman" w:eastAsia="Calibri" w:hAnsi="Times New Roman" w:cs="Times New Roman"/>
          <w:color w:val="002060"/>
          <w:sz w:val="24"/>
          <w:szCs w:val="24"/>
        </w:rPr>
        <w:t>s</w:t>
      </w:r>
      <w:r w:rsidRPr="00F64D8F">
        <w:rPr>
          <w:rFonts w:ascii="Times New Roman" w:eastAsia="Calibri" w:hAnsi="Times New Roman" w:cs="Times New Roman"/>
          <w:color w:val="002060"/>
          <w:sz w:val="24"/>
          <w:szCs w:val="24"/>
        </w:rPr>
        <w:t xml:space="preserve"> the impact of this new evaluation system on school climate and on teachers according to gender and tenure status. Previous studies have not considered these variables, and this study will add new light to the literature. </w:t>
      </w:r>
    </w:p>
    <w:p w:rsidR="00A5603D" w:rsidRDefault="00A5603D" w:rsidP="00F64D8F">
      <w:pPr>
        <w:spacing w:line="360" w:lineRule="auto"/>
        <w:jc w:val="center"/>
        <w:rPr>
          <w:rFonts w:ascii="Times New Roman" w:eastAsia="Calibri" w:hAnsi="Times New Roman" w:cs="Times New Roman"/>
          <w:color w:val="000E2A"/>
          <w:sz w:val="24"/>
          <w:szCs w:val="24"/>
        </w:rPr>
      </w:pPr>
    </w:p>
    <w:p w:rsidR="00F64D8F" w:rsidRPr="00F64D8F" w:rsidRDefault="00F64D8F" w:rsidP="00F64D8F">
      <w:pPr>
        <w:spacing w:line="360" w:lineRule="auto"/>
        <w:jc w:val="center"/>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Introduction/ Background/ Problem</w:t>
      </w:r>
    </w:p>
    <w:p w:rsidR="00F64D8F" w:rsidRPr="00F64D8F" w:rsidRDefault="00F64D8F" w:rsidP="00F64D8F">
      <w:pPr>
        <w:spacing w:line="48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 xml:space="preserve">       In 2010, the legislators passed section 3012-c of Education Law. It changes the existing Annual Professional Performance Review. This new law requires, school districts and </w:t>
      </w:r>
      <w:proofErr w:type="gramStart"/>
      <w:r w:rsidRPr="00F64D8F">
        <w:rPr>
          <w:rFonts w:ascii="Times New Roman" w:eastAsia="Calibri" w:hAnsi="Times New Roman" w:cs="Times New Roman"/>
          <w:color w:val="000E2A"/>
          <w:sz w:val="24"/>
          <w:szCs w:val="24"/>
        </w:rPr>
        <w:t>BOCES  to</w:t>
      </w:r>
      <w:proofErr w:type="gramEnd"/>
      <w:r w:rsidRPr="00F64D8F">
        <w:rPr>
          <w:rFonts w:ascii="Times New Roman" w:eastAsia="Calibri" w:hAnsi="Times New Roman" w:cs="Times New Roman"/>
          <w:color w:val="000E2A"/>
          <w:sz w:val="24"/>
          <w:szCs w:val="24"/>
        </w:rPr>
        <w:t xml:space="preserve"> conduct an APPR on each teacher which will result in a single composite effectiveness score and a rating</w:t>
      </w:r>
      <w:r w:rsidRPr="00F64D8F">
        <w:rPr>
          <w:rFonts w:ascii="Times New Roman" w:eastAsia="Calibri" w:hAnsi="Times New Roman" w:cs="Times New Roman"/>
          <w:color w:val="000E2A"/>
          <w:sz w:val="24"/>
          <w:szCs w:val="24"/>
          <w:u w:val="single"/>
        </w:rPr>
        <w:t xml:space="preserve"> </w:t>
      </w:r>
      <w:r w:rsidRPr="00F64D8F">
        <w:rPr>
          <w:rFonts w:ascii="Times New Roman" w:eastAsia="Calibri" w:hAnsi="Times New Roman" w:cs="Times New Roman"/>
          <w:color w:val="000E2A"/>
          <w:sz w:val="24"/>
          <w:szCs w:val="24"/>
        </w:rPr>
        <w:t>of “</w:t>
      </w:r>
      <w:r w:rsidRPr="00F64D8F">
        <w:rPr>
          <w:rFonts w:ascii="Times New Roman" w:eastAsia="Calibri" w:hAnsi="Times New Roman" w:cs="Times New Roman"/>
          <w:i/>
          <w:color w:val="000E2A"/>
          <w:sz w:val="24"/>
          <w:szCs w:val="24"/>
        </w:rPr>
        <w:t>Highly Effective”, “Effective”, “Developing</w:t>
      </w:r>
      <w:r w:rsidRPr="00F64D8F">
        <w:rPr>
          <w:rFonts w:ascii="Times New Roman" w:eastAsia="Calibri" w:hAnsi="Times New Roman" w:cs="Times New Roman"/>
          <w:color w:val="000E2A"/>
          <w:sz w:val="24"/>
          <w:szCs w:val="24"/>
        </w:rPr>
        <w:t xml:space="preserve">”, or </w:t>
      </w:r>
      <w:r w:rsidRPr="00F64D8F">
        <w:rPr>
          <w:rFonts w:ascii="Times New Roman" w:eastAsia="Calibri" w:hAnsi="Times New Roman" w:cs="Times New Roman"/>
          <w:i/>
          <w:color w:val="000E2A"/>
          <w:sz w:val="24"/>
          <w:szCs w:val="24"/>
        </w:rPr>
        <w:t>“Ineffective”</w:t>
      </w:r>
      <w:r w:rsidRPr="00F64D8F">
        <w:rPr>
          <w:rFonts w:ascii="Times New Roman" w:eastAsia="Calibri" w:hAnsi="Times New Roman" w:cs="Times New Roman"/>
          <w:color w:val="000E2A"/>
          <w:sz w:val="24"/>
          <w:szCs w:val="24"/>
        </w:rPr>
        <w:t>.  In addition, 40% of the composite score of effectiveness will be based on student achievement measures.  The new evaluation system also includes a Teacher Improvement Plan for “</w:t>
      </w:r>
      <w:r w:rsidRPr="00F64D8F">
        <w:rPr>
          <w:rFonts w:ascii="Times New Roman" w:eastAsia="Calibri" w:hAnsi="Times New Roman" w:cs="Times New Roman"/>
          <w:i/>
          <w:iCs/>
          <w:color w:val="000E2A"/>
          <w:sz w:val="24"/>
          <w:szCs w:val="24"/>
        </w:rPr>
        <w:t>developing”</w:t>
      </w:r>
      <w:r w:rsidRPr="00F64D8F">
        <w:rPr>
          <w:rFonts w:ascii="Times New Roman" w:eastAsia="Calibri" w:hAnsi="Times New Roman" w:cs="Times New Roman"/>
          <w:color w:val="000E2A"/>
          <w:sz w:val="24"/>
          <w:szCs w:val="24"/>
        </w:rPr>
        <w:t xml:space="preserve"> </w:t>
      </w:r>
      <w:proofErr w:type="gramStart"/>
      <w:r w:rsidRPr="00F64D8F">
        <w:rPr>
          <w:rFonts w:ascii="Times New Roman" w:eastAsia="Calibri" w:hAnsi="Times New Roman" w:cs="Times New Roman"/>
          <w:color w:val="000E2A"/>
          <w:sz w:val="24"/>
          <w:szCs w:val="24"/>
        </w:rPr>
        <w:t>and  “</w:t>
      </w:r>
      <w:proofErr w:type="gramEnd"/>
      <w:r w:rsidRPr="00F64D8F">
        <w:rPr>
          <w:rFonts w:ascii="Times New Roman" w:eastAsia="Calibri" w:hAnsi="Times New Roman" w:cs="Times New Roman"/>
          <w:i/>
          <w:iCs/>
          <w:color w:val="000E2A"/>
          <w:sz w:val="24"/>
          <w:szCs w:val="24"/>
        </w:rPr>
        <w:t>ineffective”</w:t>
      </w:r>
      <w:r w:rsidRPr="00F64D8F">
        <w:rPr>
          <w:rFonts w:ascii="Times New Roman" w:eastAsia="Calibri" w:hAnsi="Times New Roman" w:cs="Times New Roman"/>
          <w:color w:val="000E2A"/>
          <w:sz w:val="24"/>
          <w:szCs w:val="24"/>
        </w:rPr>
        <w:t xml:space="preserve"> teachers. After 2 consecutive annual </w:t>
      </w:r>
      <w:r w:rsidRPr="00F64D8F">
        <w:rPr>
          <w:rFonts w:ascii="Times New Roman" w:eastAsia="Calibri" w:hAnsi="Times New Roman" w:cs="Times New Roman"/>
          <w:i/>
          <w:iCs/>
          <w:color w:val="000E2A"/>
          <w:sz w:val="24"/>
          <w:szCs w:val="24"/>
        </w:rPr>
        <w:t xml:space="preserve">“Ineffective” </w:t>
      </w:r>
      <w:r w:rsidRPr="00F64D8F">
        <w:rPr>
          <w:rFonts w:ascii="Times New Roman" w:eastAsia="Calibri" w:hAnsi="Times New Roman" w:cs="Times New Roman"/>
          <w:color w:val="000E2A"/>
          <w:sz w:val="24"/>
          <w:szCs w:val="24"/>
        </w:rPr>
        <w:t>ratings, school officials will begin procedure to dismiss the teacher. This</w:t>
      </w:r>
      <w:r w:rsidR="00051949">
        <w:rPr>
          <w:rFonts w:ascii="Times New Roman" w:eastAsia="Calibri" w:hAnsi="Times New Roman" w:cs="Times New Roman"/>
          <w:color w:val="000E2A"/>
          <w:sz w:val="24"/>
          <w:szCs w:val="24"/>
        </w:rPr>
        <w:t xml:space="preserve"> new</w:t>
      </w:r>
      <w:r w:rsidRPr="00F64D8F">
        <w:rPr>
          <w:rFonts w:ascii="Times New Roman" w:eastAsia="Calibri" w:hAnsi="Times New Roman" w:cs="Times New Roman"/>
          <w:color w:val="000E2A"/>
          <w:sz w:val="24"/>
          <w:szCs w:val="24"/>
        </w:rPr>
        <w:t xml:space="preserve"> system holds teachers accountable for the failure of their students. It is supported by both parents and politicians.  Nonetheless, teachers are scared </w:t>
      </w:r>
      <w:r w:rsidRPr="00F64D8F">
        <w:rPr>
          <w:rFonts w:ascii="Times New Roman" w:eastAsia="Calibri" w:hAnsi="Times New Roman" w:cs="Times New Roman"/>
          <w:color w:val="000E2A"/>
          <w:sz w:val="24"/>
          <w:szCs w:val="24"/>
        </w:rPr>
        <w:lastRenderedPageBreak/>
        <w:t xml:space="preserve">of it.  In their estimation, it aims </w:t>
      </w:r>
      <w:r w:rsidR="00A5603D">
        <w:rPr>
          <w:rFonts w:ascii="Times New Roman" w:eastAsia="Calibri" w:hAnsi="Times New Roman" w:cs="Times New Roman"/>
          <w:color w:val="000E2A"/>
          <w:sz w:val="24"/>
          <w:szCs w:val="24"/>
        </w:rPr>
        <w:t xml:space="preserve">essentially </w:t>
      </w:r>
      <w:r w:rsidRPr="00F64D8F">
        <w:rPr>
          <w:rFonts w:ascii="Times New Roman" w:eastAsia="Calibri" w:hAnsi="Times New Roman" w:cs="Times New Roman"/>
          <w:color w:val="000E2A"/>
          <w:sz w:val="24"/>
          <w:szCs w:val="24"/>
        </w:rPr>
        <w:t xml:space="preserve">at finding fault with them and possibly dismissing them.  </w:t>
      </w:r>
    </w:p>
    <w:p w:rsidR="00A5603D" w:rsidRDefault="00A5603D" w:rsidP="00F64D8F">
      <w:pPr>
        <w:spacing w:line="480" w:lineRule="auto"/>
        <w:jc w:val="center"/>
        <w:rPr>
          <w:rFonts w:ascii="Times New Roman" w:eastAsia="Calibri" w:hAnsi="Times New Roman" w:cs="Times New Roman"/>
          <w:color w:val="000E2A"/>
          <w:sz w:val="24"/>
          <w:szCs w:val="24"/>
        </w:rPr>
      </w:pPr>
    </w:p>
    <w:p w:rsidR="00F64D8F" w:rsidRPr="00F64D8F" w:rsidRDefault="00F64D8F" w:rsidP="00F64D8F">
      <w:pPr>
        <w:spacing w:line="480" w:lineRule="auto"/>
        <w:jc w:val="center"/>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Purpose</w:t>
      </w:r>
    </w:p>
    <w:p w:rsidR="00F64D8F" w:rsidRDefault="00F64D8F" w:rsidP="00F64D8F">
      <w:pPr>
        <w:spacing w:line="48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 xml:space="preserve">      This study will examine the impact of the new Annual Professional Performance Review on teacher’s instructional practices, on test design, test difficulty level and teacher’s flexibility on scores. In addition, it will examine </w:t>
      </w:r>
      <w:proofErr w:type="gramStart"/>
      <w:r w:rsidRPr="00F64D8F">
        <w:rPr>
          <w:rFonts w:ascii="Times New Roman" w:eastAsia="Calibri" w:hAnsi="Times New Roman" w:cs="Times New Roman"/>
          <w:color w:val="000E2A"/>
          <w:sz w:val="24"/>
          <w:szCs w:val="24"/>
        </w:rPr>
        <w:t>their  daily</w:t>
      </w:r>
      <w:proofErr w:type="gramEnd"/>
      <w:r w:rsidRPr="00F64D8F">
        <w:rPr>
          <w:rFonts w:ascii="Times New Roman" w:eastAsia="Calibri" w:hAnsi="Times New Roman" w:cs="Times New Roman"/>
          <w:color w:val="000E2A"/>
          <w:sz w:val="24"/>
          <w:szCs w:val="24"/>
        </w:rPr>
        <w:t xml:space="preserve"> disposition which encompasses their moral,  preparedness, and emotional state. These </w:t>
      </w:r>
      <w:proofErr w:type="gramStart"/>
      <w:r w:rsidRPr="00F64D8F">
        <w:rPr>
          <w:rFonts w:ascii="Times New Roman" w:eastAsia="Calibri" w:hAnsi="Times New Roman" w:cs="Times New Roman"/>
          <w:color w:val="000E2A"/>
          <w:sz w:val="24"/>
          <w:szCs w:val="24"/>
        </w:rPr>
        <w:t>factors  will</w:t>
      </w:r>
      <w:proofErr w:type="gramEnd"/>
      <w:r w:rsidRPr="00F64D8F">
        <w:rPr>
          <w:rFonts w:ascii="Times New Roman" w:eastAsia="Calibri" w:hAnsi="Times New Roman" w:cs="Times New Roman"/>
          <w:color w:val="000E2A"/>
          <w:sz w:val="24"/>
          <w:szCs w:val="24"/>
        </w:rPr>
        <w:t xml:space="preserve"> impact school climate, which we will also consider in this study. </w:t>
      </w:r>
    </w:p>
    <w:p w:rsidR="00051949" w:rsidRPr="00F64D8F" w:rsidRDefault="00051949" w:rsidP="00F64D8F">
      <w:pPr>
        <w:spacing w:line="480" w:lineRule="auto"/>
        <w:jc w:val="both"/>
        <w:rPr>
          <w:rFonts w:ascii="Times New Roman" w:eastAsia="Calibri" w:hAnsi="Times New Roman" w:cs="Times New Roman"/>
          <w:color w:val="000E2A"/>
          <w:sz w:val="24"/>
          <w:szCs w:val="24"/>
        </w:rPr>
      </w:pPr>
    </w:p>
    <w:p w:rsidR="00F64D8F" w:rsidRPr="00F64D8F" w:rsidRDefault="00F64D8F" w:rsidP="00F64D8F">
      <w:pPr>
        <w:spacing w:line="480" w:lineRule="auto"/>
        <w:jc w:val="center"/>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Importance of this Study</w:t>
      </w:r>
    </w:p>
    <w:p w:rsidR="00F64D8F" w:rsidRDefault="00F64D8F" w:rsidP="00F64D8F">
      <w:pPr>
        <w:spacing w:line="48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 xml:space="preserve">       Existing literature on evaluation of professionals in the teaching profession are legion. None of them examines the impact of the new mandates</w:t>
      </w:r>
      <w:r w:rsidRPr="00F64D8F">
        <w:rPr>
          <w:rFonts w:ascii="Times New Roman" w:eastAsia="Calibri" w:hAnsi="Times New Roman" w:cs="Times New Roman"/>
          <w:color w:val="002060"/>
          <w:sz w:val="24"/>
          <w:szCs w:val="24"/>
        </w:rPr>
        <w:t xml:space="preserve"> of </w:t>
      </w:r>
      <w:r w:rsidR="00051949">
        <w:rPr>
          <w:rFonts w:ascii="Times New Roman" w:eastAsia="Calibri" w:hAnsi="Times New Roman" w:cs="Times New Roman"/>
          <w:color w:val="002060"/>
          <w:sz w:val="24"/>
          <w:szCs w:val="24"/>
        </w:rPr>
        <w:t xml:space="preserve">the </w:t>
      </w:r>
      <w:r w:rsidRPr="00F64D8F">
        <w:rPr>
          <w:rFonts w:ascii="Times New Roman" w:eastAsia="Calibri" w:hAnsi="Times New Roman" w:cs="Times New Roman"/>
          <w:color w:val="002060"/>
          <w:sz w:val="24"/>
          <w:szCs w:val="24"/>
        </w:rPr>
        <w:t>Education Law passed in 2010 on teachers</w:t>
      </w:r>
      <w:r w:rsidR="00E5403F">
        <w:rPr>
          <w:rFonts w:ascii="Times New Roman" w:eastAsia="Calibri" w:hAnsi="Times New Roman" w:cs="Times New Roman"/>
          <w:color w:val="002060"/>
          <w:sz w:val="24"/>
          <w:szCs w:val="24"/>
        </w:rPr>
        <w:t xml:space="preserve"> and</w:t>
      </w:r>
      <w:r w:rsidRPr="00F64D8F">
        <w:rPr>
          <w:rFonts w:ascii="Times New Roman" w:eastAsia="Calibri" w:hAnsi="Times New Roman" w:cs="Times New Roman"/>
          <w:color w:val="002060"/>
          <w:sz w:val="24"/>
          <w:szCs w:val="24"/>
        </w:rPr>
        <w:t xml:space="preserve"> school climate</w:t>
      </w:r>
      <w:r w:rsidR="00E5403F">
        <w:rPr>
          <w:rFonts w:ascii="Times New Roman" w:eastAsia="Calibri" w:hAnsi="Times New Roman" w:cs="Times New Roman"/>
          <w:color w:val="002060"/>
          <w:sz w:val="24"/>
          <w:szCs w:val="24"/>
        </w:rPr>
        <w:t>.</w:t>
      </w:r>
      <w:r w:rsidRPr="00F64D8F">
        <w:rPr>
          <w:rFonts w:ascii="Times New Roman" w:eastAsia="Calibri" w:hAnsi="Times New Roman" w:cs="Times New Roman"/>
          <w:color w:val="000E2A"/>
          <w:sz w:val="24"/>
          <w:szCs w:val="24"/>
        </w:rPr>
        <w:t xml:space="preserve"> </w:t>
      </w:r>
      <w:r w:rsidR="00E5403F">
        <w:rPr>
          <w:rFonts w:ascii="Times New Roman" w:eastAsia="Calibri" w:hAnsi="Times New Roman" w:cs="Times New Roman"/>
          <w:color w:val="000E2A"/>
          <w:sz w:val="24"/>
          <w:szCs w:val="24"/>
        </w:rPr>
        <w:t>Not only we will do that in this study, we will also look for correlation between and among the variables. Therefore, it</w:t>
      </w:r>
      <w:r w:rsidRPr="00F64D8F">
        <w:rPr>
          <w:rFonts w:ascii="Times New Roman" w:eastAsia="Calibri" w:hAnsi="Times New Roman" w:cs="Times New Roman"/>
          <w:color w:val="000E2A"/>
          <w:sz w:val="24"/>
          <w:szCs w:val="24"/>
        </w:rPr>
        <w:t xml:space="preserve"> will </w:t>
      </w:r>
      <w:r w:rsidR="00E5403F">
        <w:rPr>
          <w:rFonts w:ascii="Times New Roman" w:eastAsia="Calibri" w:hAnsi="Times New Roman" w:cs="Times New Roman"/>
          <w:color w:val="000E2A"/>
          <w:sz w:val="24"/>
          <w:szCs w:val="24"/>
        </w:rPr>
        <w:t>create</w:t>
      </w:r>
      <w:r w:rsidRPr="00F64D8F">
        <w:rPr>
          <w:rFonts w:ascii="Times New Roman" w:eastAsia="Calibri" w:hAnsi="Times New Roman" w:cs="Times New Roman"/>
          <w:color w:val="000E2A"/>
          <w:sz w:val="24"/>
          <w:szCs w:val="24"/>
        </w:rPr>
        <w:t xml:space="preserve"> more research based knowledge for future researchers, policy makers, school administrators and teachers. </w:t>
      </w:r>
    </w:p>
    <w:p w:rsidR="00E27890" w:rsidRPr="00F64D8F" w:rsidRDefault="00E27890" w:rsidP="00F64D8F">
      <w:pPr>
        <w:spacing w:line="480" w:lineRule="auto"/>
        <w:jc w:val="both"/>
        <w:rPr>
          <w:rFonts w:ascii="Times New Roman" w:eastAsia="Calibri" w:hAnsi="Times New Roman" w:cs="Times New Roman"/>
          <w:color w:val="000E2A"/>
          <w:sz w:val="24"/>
          <w:szCs w:val="24"/>
        </w:rPr>
      </w:pPr>
    </w:p>
    <w:p w:rsidR="00F64D8F" w:rsidRPr="00F64D8F" w:rsidRDefault="00F64D8F" w:rsidP="00F64D8F">
      <w:pPr>
        <w:spacing w:line="480" w:lineRule="auto"/>
        <w:jc w:val="center"/>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Research Design</w:t>
      </w:r>
    </w:p>
    <w:p w:rsidR="00F64D8F" w:rsidRPr="00F64D8F" w:rsidRDefault="00F64D8F" w:rsidP="00F64D8F">
      <w:pPr>
        <w:spacing w:line="48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lastRenderedPageBreak/>
        <w:t xml:space="preserve">       This study will take </w:t>
      </w:r>
      <w:proofErr w:type="gramStart"/>
      <w:r w:rsidRPr="00F64D8F">
        <w:rPr>
          <w:rFonts w:ascii="Times New Roman" w:eastAsia="Calibri" w:hAnsi="Times New Roman" w:cs="Times New Roman"/>
          <w:color w:val="000E2A"/>
          <w:sz w:val="24"/>
          <w:szCs w:val="24"/>
        </w:rPr>
        <w:t>place  in</w:t>
      </w:r>
      <w:proofErr w:type="gramEnd"/>
      <w:r w:rsidRPr="00F64D8F">
        <w:rPr>
          <w:rFonts w:ascii="Times New Roman" w:eastAsia="Calibri" w:hAnsi="Times New Roman" w:cs="Times New Roman"/>
          <w:color w:val="000E2A"/>
          <w:sz w:val="24"/>
          <w:szCs w:val="24"/>
        </w:rPr>
        <w:t xml:space="preserve"> a large suburban high school on Long Island, New York.  Our sample includes one hundred eighty teachers. Sixty five percent of them are females and thirty five percent are males.  They are of different experience levels. Eighty two percent are tenured</w:t>
      </w:r>
      <w:proofErr w:type="gramStart"/>
      <w:r w:rsidRPr="00F64D8F">
        <w:rPr>
          <w:rFonts w:ascii="Times New Roman" w:eastAsia="Calibri" w:hAnsi="Times New Roman" w:cs="Times New Roman"/>
          <w:color w:val="000E2A"/>
          <w:sz w:val="24"/>
          <w:szCs w:val="24"/>
        </w:rPr>
        <w:t>,  eighteen</w:t>
      </w:r>
      <w:proofErr w:type="gramEnd"/>
      <w:r w:rsidRPr="00F64D8F">
        <w:rPr>
          <w:rFonts w:ascii="Times New Roman" w:eastAsia="Calibri" w:hAnsi="Times New Roman" w:cs="Times New Roman"/>
          <w:color w:val="000E2A"/>
          <w:sz w:val="24"/>
          <w:szCs w:val="24"/>
        </w:rPr>
        <w:t xml:space="preserve"> percent are not. They are members of the local union, which is a chapter of the New York State Union Teacher. To find out the effects of the new Annual Professional Performance Review on teachers, we will examine teachers’ perception concerning APPR as it relates to the following 4 variables: </w:t>
      </w:r>
    </w:p>
    <w:p w:rsidR="00F64D8F" w:rsidRPr="00F64D8F" w:rsidRDefault="00F64D8F" w:rsidP="00F64D8F">
      <w:pPr>
        <w:numPr>
          <w:ilvl w:val="0"/>
          <w:numId w:val="1"/>
        </w:numPr>
        <w:spacing w:line="24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Instructional practices (teaching method, lessons plan, extra help)</w:t>
      </w:r>
    </w:p>
    <w:p w:rsidR="00F64D8F" w:rsidRPr="00F64D8F" w:rsidRDefault="00F64D8F" w:rsidP="00F64D8F">
      <w:pPr>
        <w:numPr>
          <w:ilvl w:val="0"/>
          <w:numId w:val="1"/>
        </w:numPr>
        <w:spacing w:line="24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Testing and scoring practices</w:t>
      </w:r>
    </w:p>
    <w:p w:rsidR="00F64D8F" w:rsidRPr="00F64D8F" w:rsidRDefault="00F64D8F" w:rsidP="00F64D8F">
      <w:pPr>
        <w:numPr>
          <w:ilvl w:val="0"/>
          <w:numId w:val="1"/>
        </w:numPr>
        <w:spacing w:line="24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 xml:space="preserve">Teacher’s disposition  </w:t>
      </w:r>
    </w:p>
    <w:p w:rsidR="00F64D8F" w:rsidRPr="00F64D8F" w:rsidRDefault="00F64D8F" w:rsidP="00F64D8F">
      <w:pPr>
        <w:numPr>
          <w:ilvl w:val="0"/>
          <w:numId w:val="1"/>
        </w:numPr>
        <w:spacing w:line="24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School Climate.</w:t>
      </w:r>
    </w:p>
    <w:p w:rsidR="00F64D8F" w:rsidRDefault="00F64D8F" w:rsidP="00F64D8F">
      <w:pPr>
        <w:spacing w:line="48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 xml:space="preserve">       Each </w:t>
      </w:r>
      <w:proofErr w:type="gramStart"/>
      <w:r w:rsidRPr="00F64D8F">
        <w:rPr>
          <w:rFonts w:ascii="Times New Roman" w:eastAsia="Calibri" w:hAnsi="Times New Roman" w:cs="Times New Roman"/>
          <w:color w:val="000E2A"/>
          <w:sz w:val="24"/>
          <w:szCs w:val="24"/>
        </w:rPr>
        <w:t>participant  will</w:t>
      </w:r>
      <w:proofErr w:type="gramEnd"/>
      <w:r w:rsidRPr="00F64D8F">
        <w:rPr>
          <w:rFonts w:ascii="Times New Roman" w:eastAsia="Calibri" w:hAnsi="Times New Roman" w:cs="Times New Roman"/>
          <w:color w:val="000E2A"/>
          <w:sz w:val="24"/>
          <w:szCs w:val="24"/>
        </w:rPr>
        <w:t xml:space="preserve"> fill out a questionnaire during a scheduled monthly faculty meeting. We will use the quantitative </w:t>
      </w:r>
      <w:proofErr w:type="gramStart"/>
      <w:r w:rsidRPr="00F64D8F">
        <w:rPr>
          <w:rFonts w:ascii="Times New Roman" w:eastAsia="Calibri" w:hAnsi="Times New Roman" w:cs="Times New Roman"/>
          <w:color w:val="000E2A"/>
          <w:sz w:val="24"/>
          <w:szCs w:val="24"/>
        </w:rPr>
        <w:t>method  to</w:t>
      </w:r>
      <w:proofErr w:type="gramEnd"/>
      <w:r w:rsidRPr="00F64D8F">
        <w:rPr>
          <w:rFonts w:ascii="Times New Roman" w:eastAsia="Calibri" w:hAnsi="Times New Roman" w:cs="Times New Roman"/>
          <w:color w:val="000E2A"/>
          <w:sz w:val="24"/>
          <w:szCs w:val="24"/>
        </w:rPr>
        <w:t xml:space="preserve"> analyze the data. We will calculate the mean scores and standard deviations for the responses. Independent t- test will be performed to analyze the results</w:t>
      </w:r>
      <w:r w:rsidR="001C2236">
        <w:rPr>
          <w:rFonts w:ascii="Times New Roman" w:eastAsia="Calibri" w:hAnsi="Times New Roman" w:cs="Times New Roman"/>
          <w:color w:val="000E2A"/>
          <w:sz w:val="24"/>
          <w:szCs w:val="24"/>
        </w:rPr>
        <w:t>. I</w:t>
      </w:r>
      <w:r w:rsidRPr="00F64D8F">
        <w:rPr>
          <w:rFonts w:ascii="Times New Roman" w:eastAsia="Calibri" w:hAnsi="Times New Roman" w:cs="Times New Roman"/>
          <w:color w:val="000E2A"/>
          <w:sz w:val="24"/>
          <w:szCs w:val="24"/>
        </w:rPr>
        <w:t xml:space="preserve">f the mean values differ significantly on the four </w:t>
      </w:r>
      <w:proofErr w:type="gramStart"/>
      <w:r w:rsidRPr="00F64D8F">
        <w:rPr>
          <w:rFonts w:ascii="Times New Roman" w:eastAsia="Calibri" w:hAnsi="Times New Roman" w:cs="Times New Roman"/>
          <w:color w:val="000E2A"/>
          <w:sz w:val="24"/>
          <w:szCs w:val="24"/>
        </w:rPr>
        <w:t>variables  by</w:t>
      </w:r>
      <w:proofErr w:type="gramEnd"/>
      <w:r w:rsidRPr="00F64D8F">
        <w:rPr>
          <w:rFonts w:ascii="Times New Roman" w:eastAsia="Calibri" w:hAnsi="Times New Roman" w:cs="Times New Roman"/>
          <w:color w:val="000E2A"/>
          <w:sz w:val="24"/>
          <w:szCs w:val="24"/>
        </w:rPr>
        <w:t xml:space="preserve"> gender and  tenure status. We will perform a correlation analysis to find out if there is any relationship between and </w:t>
      </w:r>
      <w:proofErr w:type="gramStart"/>
      <w:r w:rsidRPr="00F64D8F">
        <w:rPr>
          <w:rFonts w:ascii="Times New Roman" w:eastAsia="Calibri" w:hAnsi="Times New Roman" w:cs="Times New Roman"/>
          <w:color w:val="000E2A"/>
          <w:sz w:val="24"/>
          <w:szCs w:val="24"/>
        </w:rPr>
        <w:t>among  the</w:t>
      </w:r>
      <w:proofErr w:type="gramEnd"/>
      <w:r w:rsidRPr="00F64D8F">
        <w:rPr>
          <w:rFonts w:ascii="Times New Roman" w:eastAsia="Calibri" w:hAnsi="Times New Roman" w:cs="Times New Roman"/>
          <w:color w:val="000E2A"/>
          <w:sz w:val="24"/>
          <w:szCs w:val="24"/>
        </w:rPr>
        <w:t xml:space="preserve"> variables. </w:t>
      </w:r>
    </w:p>
    <w:p w:rsidR="005C0C21" w:rsidRPr="00F64D8F" w:rsidRDefault="005C0C21" w:rsidP="00F64D8F">
      <w:pPr>
        <w:spacing w:line="480" w:lineRule="auto"/>
        <w:jc w:val="both"/>
        <w:rPr>
          <w:rFonts w:ascii="Times New Roman" w:eastAsia="Calibri" w:hAnsi="Times New Roman" w:cs="Times New Roman"/>
          <w:color w:val="000E2A"/>
          <w:sz w:val="24"/>
          <w:szCs w:val="24"/>
        </w:rPr>
      </w:pPr>
    </w:p>
    <w:p w:rsidR="00F64D8F" w:rsidRPr="00F64D8F" w:rsidRDefault="00F64D8F" w:rsidP="00F64D8F">
      <w:pPr>
        <w:spacing w:line="480" w:lineRule="auto"/>
        <w:jc w:val="center"/>
        <w:rPr>
          <w:rFonts w:ascii="Times New Roman" w:eastAsia="Calibri" w:hAnsi="Times New Roman" w:cs="Times New Roman"/>
          <w:color w:val="000F2E"/>
          <w:sz w:val="24"/>
          <w:szCs w:val="24"/>
        </w:rPr>
      </w:pPr>
      <w:r w:rsidRPr="00F64D8F">
        <w:rPr>
          <w:rFonts w:ascii="Times New Roman" w:eastAsia="Calibri" w:hAnsi="Times New Roman" w:cs="Times New Roman"/>
          <w:color w:val="000F2E"/>
          <w:sz w:val="24"/>
          <w:szCs w:val="24"/>
        </w:rPr>
        <w:t xml:space="preserve"> Expected Results</w:t>
      </w:r>
    </w:p>
    <w:p w:rsidR="00F64D8F" w:rsidRDefault="00F64D8F" w:rsidP="00F64D8F">
      <w:pPr>
        <w:spacing w:line="48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B050"/>
          <w:sz w:val="24"/>
          <w:szCs w:val="24"/>
        </w:rPr>
        <w:t xml:space="preserve">         </w:t>
      </w:r>
      <w:r w:rsidRPr="00F64D8F">
        <w:rPr>
          <w:rFonts w:ascii="Times New Roman" w:eastAsia="Calibri" w:hAnsi="Times New Roman" w:cs="Times New Roman"/>
          <w:color w:val="0D0D0D"/>
          <w:sz w:val="24"/>
          <w:szCs w:val="24"/>
        </w:rPr>
        <w:t xml:space="preserve">We expect this new evaluation system to have significant impact on teachers. In faculty meetings, school board meetings and union meetings teachers express openly that the new evaluation system is retaliatory and punitive and is not </w:t>
      </w:r>
      <w:r w:rsidR="001C2236">
        <w:rPr>
          <w:rFonts w:ascii="Times New Roman" w:eastAsia="Calibri" w:hAnsi="Times New Roman" w:cs="Times New Roman"/>
          <w:color w:val="0D0D0D"/>
          <w:sz w:val="24"/>
          <w:szCs w:val="24"/>
        </w:rPr>
        <w:t>a</w:t>
      </w:r>
      <w:r w:rsidRPr="00F64D8F">
        <w:rPr>
          <w:rFonts w:ascii="Times New Roman" w:eastAsia="Calibri" w:hAnsi="Times New Roman" w:cs="Times New Roman"/>
          <w:color w:val="0D0D0D"/>
          <w:sz w:val="24"/>
          <w:szCs w:val="24"/>
        </w:rPr>
        <w:t xml:space="preserve"> necessary tool for grades improvement.</w:t>
      </w:r>
      <w:r w:rsidRPr="00F64D8F">
        <w:rPr>
          <w:rFonts w:ascii="Times New Roman" w:eastAsia="Calibri" w:hAnsi="Times New Roman" w:cs="Times New Roman"/>
          <w:color w:val="000E2A"/>
          <w:sz w:val="24"/>
          <w:szCs w:val="24"/>
        </w:rPr>
        <w:t xml:space="preserve"> </w:t>
      </w:r>
      <w:r w:rsidR="00ED22C1">
        <w:rPr>
          <w:rFonts w:ascii="Times New Roman" w:eastAsia="Calibri" w:hAnsi="Times New Roman" w:cs="Times New Roman"/>
          <w:color w:val="000E2A"/>
          <w:sz w:val="24"/>
          <w:szCs w:val="24"/>
        </w:rPr>
        <w:t>U</w:t>
      </w:r>
      <w:r w:rsidRPr="00F64D8F">
        <w:rPr>
          <w:rFonts w:ascii="Times New Roman" w:eastAsia="Calibri" w:hAnsi="Times New Roman" w:cs="Times New Roman"/>
          <w:color w:val="000E2A"/>
          <w:sz w:val="24"/>
          <w:szCs w:val="24"/>
        </w:rPr>
        <w:t xml:space="preserve">nder the new system teachers are responsible for their students’ </w:t>
      </w:r>
      <w:r w:rsidRPr="00F64D8F">
        <w:rPr>
          <w:rFonts w:ascii="Times New Roman" w:eastAsia="Calibri" w:hAnsi="Times New Roman" w:cs="Times New Roman"/>
          <w:color w:val="000E2A"/>
          <w:sz w:val="24"/>
          <w:szCs w:val="24"/>
        </w:rPr>
        <w:lastRenderedPageBreak/>
        <w:t>failure and consequently may face dismissal in case of 2 consecutive “</w:t>
      </w:r>
      <w:r w:rsidRPr="00F64D8F">
        <w:rPr>
          <w:rFonts w:ascii="Times New Roman" w:eastAsia="Calibri" w:hAnsi="Times New Roman" w:cs="Times New Roman"/>
          <w:i/>
          <w:color w:val="000E2A"/>
          <w:sz w:val="24"/>
          <w:szCs w:val="24"/>
        </w:rPr>
        <w:t>ineffective”</w:t>
      </w:r>
      <w:r w:rsidRPr="00F64D8F">
        <w:rPr>
          <w:rFonts w:ascii="Times New Roman" w:eastAsia="Calibri" w:hAnsi="Times New Roman" w:cs="Times New Roman"/>
          <w:color w:val="000E2A"/>
          <w:sz w:val="24"/>
          <w:szCs w:val="24"/>
        </w:rPr>
        <w:t xml:space="preserve"> evaluations.</w:t>
      </w:r>
      <w:r w:rsidR="00ED22C1" w:rsidRPr="00ED22C1">
        <w:rPr>
          <w:rFonts w:ascii="Times New Roman" w:eastAsia="Calibri" w:hAnsi="Times New Roman" w:cs="Times New Roman"/>
          <w:color w:val="0D0D0D"/>
          <w:sz w:val="24"/>
          <w:szCs w:val="24"/>
        </w:rPr>
        <w:t xml:space="preserve"> </w:t>
      </w:r>
      <w:r w:rsidR="00ED22C1" w:rsidRPr="00F64D8F">
        <w:rPr>
          <w:rFonts w:ascii="Times New Roman" w:eastAsia="Calibri" w:hAnsi="Times New Roman" w:cs="Times New Roman"/>
          <w:color w:val="0D0D0D"/>
          <w:sz w:val="24"/>
          <w:szCs w:val="24"/>
        </w:rPr>
        <w:t xml:space="preserve">Teachers </w:t>
      </w:r>
      <w:r w:rsidR="00ED22C1">
        <w:rPr>
          <w:rFonts w:ascii="Times New Roman" w:eastAsia="Calibri" w:hAnsi="Times New Roman" w:cs="Times New Roman"/>
          <w:color w:val="0D0D0D"/>
          <w:sz w:val="24"/>
          <w:szCs w:val="24"/>
        </w:rPr>
        <w:t xml:space="preserve">are, therefore, expected to </w:t>
      </w:r>
      <w:r w:rsidR="00ED22C1" w:rsidRPr="00F64D8F">
        <w:rPr>
          <w:rFonts w:ascii="Times New Roman" w:eastAsia="Calibri" w:hAnsi="Times New Roman" w:cs="Times New Roman"/>
          <w:color w:val="0D0D0D"/>
          <w:sz w:val="24"/>
          <w:szCs w:val="24"/>
        </w:rPr>
        <w:t>take precautionary measures</w:t>
      </w:r>
      <w:r w:rsidR="00ED22C1" w:rsidRPr="00F64D8F">
        <w:rPr>
          <w:rFonts w:ascii="Times New Roman" w:eastAsia="Calibri" w:hAnsi="Times New Roman" w:cs="Times New Roman"/>
          <w:color w:val="000E2A"/>
          <w:sz w:val="24"/>
          <w:szCs w:val="24"/>
        </w:rPr>
        <w:t xml:space="preserve"> to defend their career and their livelihood</w:t>
      </w:r>
      <w:r w:rsidR="00ED22C1">
        <w:rPr>
          <w:rFonts w:ascii="Times New Roman" w:eastAsia="Calibri" w:hAnsi="Times New Roman" w:cs="Times New Roman"/>
          <w:color w:val="000E2A"/>
          <w:sz w:val="24"/>
          <w:szCs w:val="24"/>
        </w:rPr>
        <w:t xml:space="preserve">. </w:t>
      </w:r>
      <w:r w:rsidRPr="00F64D8F">
        <w:rPr>
          <w:rFonts w:ascii="Times New Roman" w:eastAsia="Calibri" w:hAnsi="Times New Roman" w:cs="Times New Roman"/>
          <w:color w:val="000E2A"/>
          <w:sz w:val="24"/>
          <w:szCs w:val="24"/>
        </w:rPr>
        <w:t xml:space="preserve">They may modify their instructional practices. They may decrease the level of difficulty of assessments and be more lenient in scoring to improve scores. We </w:t>
      </w:r>
      <w:r w:rsidR="005C0C21" w:rsidRPr="00F64D8F">
        <w:rPr>
          <w:rFonts w:ascii="Times New Roman" w:eastAsia="Calibri" w:hAnsi="Times New Roman" w:cs="Times New Roman"/>
          <w:color w:val="000E2A"/>
          <w:sz w:val="24"/>
          <w:szCs w:val="24"/>
        </w:rPr>
        <w:t>anticipate</w:t>
      </w:r>
      <w:r w:rsidRPr="00F64D8F">
        <w:rPr>
          <w:rFonts w:ascii="Times New Roman" w:eastAsia="Calibri" w:hAnsi="Times New Roman" w:cs="Times New Roman"/>
          <w:color w:val="000E2A"/>
          <w:sz w:val="24"/>
          <w:szCs w:val="24"/>
        </w:rPr>
        <w:t xml:space="preserve"> teachers to no longer enjoy reporting to work, since they are under constant pressure to improve grades as if grade improvement is their sole responsibility. </w:t>
      </w:r>
      <w:r w:rsidR="005C0C21">
        <w:rPr>
          <w:rFonts w:ascii="Times New Roman" w:eastAsia="Calibri" w:hAnsi="Times New Roman" w:cs="Times New Roman"/>
          <w:color w:val="000E2A"/>
          <w:sz w:val="24"/>
          <w:szCs w:val="24"/>
        </w:rPr>
        <w:t>Perhaps, t</w:t>
      </w:r>
      <w:r w:rsidRPr="00F64D8F">
        <w:rPr>
          <w:rFonts w:ascii="Times New Roman" w:eastAsia="Calibri" w:hAnsi="Times New Roman" w:cs="Times New Roman"/>
          <w:color w:val="000E2A"/>
          <w:sz w:val="24"/>
          <w:szCs w:val="24"/>
        </w:rPr>
        <w:t xml:space="preserve">hey </w:t>
      </w:r>
      <w:r w:rsidR="005C0C21">
        <w:rPr>
          <w:rFonts w:ascii="Times New Roman" w:eastAsia="Calibri" w:hAnsi="Times New Roman" w:cs="Times New Roman"/>
          <w:color w:val="000E2A"/>
          <w:sz w:val="24"/>
          <w:szCs w:val="24"/>
        </w:rPr>
        <w:t>will</w:t>
      </w:r>
      <w:r w:rsidRPr="00F64D8F">
        <w:rPr>
          <w:rFonts w:ascii="Times New Roman" w:eastAsia="Calibri" w:hAnsi="Times New Roman" w:cs="Times New Roman"/>
          <w:color w:val="000E2A"/>
          <w:sz w:val="24"/>
          <w:szCs w:val="24"/>
        </w:rPr>
        <w:t xml:space="preserve"> no longer enjoy some of the inherent</w:t>
      </w:r>
      <w:r w:rsidRPr="00F64D8F">
        <w:rPr>
          <w:rFonts w:ascii="Times New Roman" w:eastAsia="Calibri" w:hAnsi="Times New Roman" w:cs="Times New Roman"/>
          <w:color w:val="FF0000"/>
          <w:sz w:val="24"/>
          <w:szCs w:val="24"/>
        </w:rPr>
        <w:t xml:space="preserve"> </w:t>
      </w:r>
      <w:r w:rsidRPr="00F64D8F">
        <w:rPr>
          <w:rFonts w:ascii="Times New Roman" w:eastAsia="Calibri" w:hAnsi="Times New Roman" w:cs="Times New Roman"/>
          <w:color w:val="002060"/>
          <w:sz w:val="24"/>
          <w:szCs w:val="24"/>
        </w:rPr>
        <w:t>benefits of having</w:t>
      </w:r>
      <w:r w:rsidRPr="00F64D8F">
        <w:rPr>
          <w:rFonts w:ascii="Times New Roman" w:eastAsia="Calibri" w:hAnsi="Times New Roman" w:cs="Times New Roman"/>
          <w:color w:val="000E2A"/>
          <w:sz w:val="24"/>
          <w:szCs w:val="24"/>
        </w:rPr>
        <w:t xml:space="preserve"> tenure, such as: stability, peace of mind and guaranty of employment. Finally, a shift in school climate will probably be the corollary of these numerous simultaneous changes. </w:t>
      </w:r>
    </w:p>
    <w:p w:rsidR="005C0C21" w:rsidRPr="00F64D8F" w:rsidRDefault="005C0C21" w:rsidP="00F64D8F">
      <w:pPr>
        <w:spacing w:line="480" w:lineRule="auto"/>
        <w:jc w:val="both"/>
        <w:rPr>
          <w:rFonts w:ascii="Times New Roman" w:eastAsia="Calibri" w:hAnsi="Times New Roman" w:cs="Times New Roman"/>
          <w:color w:val="000E2A"/>
          <w:sz w:val="24"/>
          <w:szCs w:val="24"/>
        </w:rPr>
      </w:pPr>
    </w:p>
    <w:p w:rsidR="00F64D8F" w:rsidRPr="00F64D8F" w:rsidRDefault="00F64D8F" w:rsidP="00F64D8F">
      <w:pPr>
        <w:spacing w:line="480" w:lineRule="auto"/>
        <w:jc w:val="center"/>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Literature Review</w:t>
      </w:r>
    </w:p>
    <w:p w:rsidR="00F64D8F" w:rsidRPr="00F64D8F" w:rsidRDefault="00F64D8F" w:rsidP="00F64D8F">
      <w:pPr>
        <w:spacing w:line="48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 xml:space="preserve">        The scarcity of literature on the Annual Professional Performance Review, is by no </w:t>
      </w:r>
      <w:proofErr w:type="gramStart"/>
      <w:r w:rsidRPr="00F64D8F">
        <w:rPr>
          <w:rFonts w:ascii="Times New Roman" w:eastAsia="Calibri" w:hAnsi="Times New Roman" w:cs="Times New Roman"/>
          <w:color w:val="000E2A"/>
          <w:sz w:val="24"/>
          <w:szCs w:val="24"/>
        </w:rPr>
        <w:t>means  an</w:t>
      </w:r>
      <w:proofErr w:type="gramEnd"/>
      <w:r w:rsidRPr="00F64D8F">
        <w:rPr>
          <w:rFonts w:ascii="Times New Roman" w:eastAsia="Calibri" w:hAnsi="Times New Roman" w:cs="Times New Roman"/>
          <w:color w:val="000E2A"/>
          <w:sz w:val="24"/>
          <w:szCs w:val="24"/>
        </w:rPr>
        <w:t xml:space="preserve"> indication of the lack of interest that it generates. </w:t>
      </w:r>
      <w:r w:rsidRPr="00F64D8F">
        <w:rPr>
          <w:rFonts w:ascii="Times New Roman" w:eastAsia="+mn-ea" w:hAnsi="Times New Roman" w:cs="Times New Roman"/>
          <w:color w:val="000E2A"/>
          <w:kern w:val="24"/>
          <w:sz w:val="24"/>
          <w:szCs w:val="24"/>
        </w:rPr>
        <w:t xml:space="preserve"> </w:t>
      </w:r>
      <w:r w:rsidRPr="00F64D8F">
        <w:rPr>
          <w:rFonts w:ascii="Times New Roman" w:eastAsia="Calibri" w:hAnsi="Times New Roman" w:cs="Times New Roman"/>
          <w:color w:val="000E2A"/>
          <w:sz w:val="24"/>
          <w:szCs w:val="24"/>
        </w:rPr>
        <w:t xml:space="preserve">As an evaluation tool of teachers and administrators, APPR has been in effect for years. The new provisions of its 2010 amended version however, made it one of the most </w:t>
      </w:r>
      <w:r w:rsidR="00172084">
        <w:rPr>
          <w:rFonts w:ascii="Times New Roman" w:eastAsia="Calibri" w:hAnsi="Times New Roman" w:cs="Times New Roman"/>
          <w:color w:val="000E2A"/>
          <w:sz w:val="24"/>
          <w:szCs w:val="24"/>
        </w:rPr>
        <w:t xml:space="preserve">contested </w:t>
      </w:r>
      <w:proofErr w:type="gramStart"/>
      <w:r w:rsidRPr="00F64D8F">
        <w:rPr>
          <w:rFonts w:ascii="Times New Roman" w:eastAsia="Calibri" w:hAnsi="Times New Roman" w:cs="Times New Roman"/>
          <w:color w:val="000E2A"/>
          <w:sz w:val="24"/>
          <w:szCs w:val="24"/>
        </w:rPr>
        <w:t>issue</w:t>
      </w:r>
      <w:proofErr w:type="gramEnd"/>
      <w:r w:rsidRPr="00F64D8F">
        <w:rPr>
          <w:rFonts w:ascii="Times New Roman" w:eastAsia="Calibri" w:hAnsi="Times New Roman" w:cs="Times New Roman"/>
          <w:color w:val="000E2A"/>
          <w:sz w:val="24"/>
          <w:szCs w:val="24"/>
        </w:rPr>
        <w:t xml:space="preserve"> in education in recent years.  </w:t>
      </w:r>
    </w:p>
    <w:p w:rsidR="00F64D8F" w:rsidRPr="00F64D8F" w:rsidRDefault="00F64D8F" w:rsidP="00F64D8F">
      <w:pPr>
        <w:spacing w:line="48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 xml:space="preserve">       </w:t>
      </w:r>
      <w:proofErr w:type="spellStart"/>
      <w:r w:rsidRPr="00F64D8F">
        <w:rPr>
          <w:rFonts w:ascii="Times New Roman" w:eastAsia="Calibri" w:hAnsi="Times New Roman" w:cs="Times New Roman"/>
          <w:color w:val="000E2A"/>
          <w:sz w:val="24"/>
          <w:szCs w:val="24"/>
        </w:rPr>
        <w:t>Dossett</w:t>
      </w:r>
      <w:proofErr w:type="spellEnd"/>
      <w:r w:rsidRPr="00F64D8F">
        <w:rPr>
          <w:rFonts w:ascii="Times New Roman" w:eastAsia="Calibri" w:hAnsi="Times New Roman" w:cs="Times New Roman"/>
          <w:color w:val="000E2A"/>
          <w:sz w:val="24"/>
          <w:szCs w:val="24"/>
        </w:rPr>
        <w:t xml:space="preserve">, D., and Munoz, M. A. (2003) in a study </w:t>
      </w:r>
      <w:proofErr w:type="gramStart"/>
      <w:r w:rsidRPr="00F64D8F">
        <w:rPr>
          <w:rFonts w:ascii="Times New Roman" w:eastAsia="Calibri" w:hAnsi="Times New Roman" w:cs="Times New Roman"/>
          <w:color w:val="000E2A"/>
          <w:sz w:val="24"/>
          <w:szCs w:val="24"/>
        </w:rPr>
        <w:t>titled  “</w:t>
      </w:r>
      <w:proofErr w:type="gramEnd"/>
      <w:r w:rsidRPr="00F64D8F">
        <w:rPr>
          <w:rFonts w:ascii="Times New Roman" w:eastAsia="Calibri" w:hAnsi="Times New Roman" w:cs="Times New Roman"/>
          <w:i/>
          <w:iCs/>
          <w:color w:val="000E2A"/>
          <w:sz w:val="24"/>
          <w:szCs w:val="24"/>
        </w:rPr>
        <w:t xml:space="preserve">Classroom  accountability </w:t>
      </w:r>
      <w:r w:rsidRPr="00F64D8F">
        <w:rPr>
          <w:rFonts w:ascii="Times New Roman" w:eastAsia="Calibri" w:hAnsi="Times New Roman" w:cs="Times New Roman"/>
          <w:color w:val="000E2A"/>
          <w:sz w:val="24"/>
          <w:szCs w:val="24"/>
        </w:rPr>
        <w:t>“ identifies effective and ineffective elementary school classrooms based on student and teacher characteristics.</w:t>
      </w:r>
      <w:r w:rsidR="00172084">
        <w:rPr>
          <w:rFonts w:ascii="Times New Roman" w:eastAsia="Calibri" w:hAnsi="Times New Roman" w:cs="Times New Roman"/>
          <w:color w:val="000E2A"/>
          <w:sz w:val="24"/>
          <w:szCs w:val="24"/>
        </w:rPr>
        <w:t xml:space="preserve"> </w:t>
      </w:r>
      <w:r w:rsidRPr="00F64D8F">
        <w:rPr>
          <w:rFonts w:ascii="Times New Roman" w:eastAsia="Calibri" w:hAnsi="Times New Roman" w:cs="Times New Roman"/>
          <w:color w:val="000E2A"/>
          <w:sz w:val="24"/>
          <w:szCs w:val="24"/>
        </w:rPr>
        <w:t xml:space="preserve">Teacher's effectiveness in reading and mathematics was associated with exceptional measured performance above or below that which would be expected from students across the district. The findings of the multiple regressions indicate that previous test scores was the strongest predictor of student achievement.  </w:t>
      </w:r>
    </w:p>
    <w:p w:rsidR="00F64D8F" w:rsidRPr="00F64D8F" w:rsidRDefault="00F64D8F" w:rsidP="00F64D8F">
      <w:pPr>
        <w:spacing w:line="48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lastRenderedPageBreak/>
        <w:t xml:space="preserve">        In an article </w:t>
      </w:r>
      <w:proofErr w:type="gramStart"/>
      <w:r w:rsidRPr="00F64D8F">
        <w:rPr>
          <w:rFonts w:ascii="Times New Roman" w:eastAsia="Calibri" w:hAnsi="Times New Roman" w:cs="Times New Roman"/>
          <w:color w:val="000E2A"/>
          <w:sz w:val="24"/>
          <w:szCs w:val="24"/>
        </w:rPr>
        <w:t>titled  “</w:t>
      </w:r>
      <w:proofErr w:type="gramEnd"/>
      <w:r w:rsidRPr="00F64D8F">
        <w:rPr>
          <w:rFonts w:ascii="Times New Roman" w:eastAsia="Calibri" w:hAnsi="Times New Roman" w:cs="Times New Roman"/>
          <w:i/>
          <w:color w:val="002060"/>
          <w:sz w:val="24"/>
          <w:szCs w:val="24"/>
        </w:rPr>
        <w:t>The High Stakes of Teacher Evaluation</w:t>
      </w:r>
      <w:r w:rsidRPr="00F64D8F">
        <w:rPr>
          <w:rFonts w:ascii="Times New Roman" w:eastAsia="Calibri" w:hAnsi="Times New Roman" w:cs="Times New Roman"/>
          <w:color w:val="002060"/>
          <w:sz w:val="24"/>
          <w:szCs w:val="24"/>
        </w:rPr>
        <w:t>”  J</w:t>
      </w:r>
      <w:r w:rsidRPr="00F64D8F">
        <w:rPr>
          <w:rFonts w:ascii="Times New Roman" w:eastAsia="Calibri" w:hAnsi="Times New Roman" w:cs="Times New Roman"/>
          <w:color w:val="000E2A"/>
          <w:sz w:val="24"/>
          <w:szCs w:val="24"/>
        </w:rPr>
        <w:t xml:space="preserve">ack Schneider (2012) reflects on the use of student achievement data as part of teacher effectiveness ratings and evaluations in the U.S. The author looks at arguments relating to the impact of this controversial measure on teachers' job security and the high stakes involved.  </w:t>
      </w:r>
    </w:p>
    <w:p w:rsidR="00F64D8F" w:rsidRPr="00F64D8F" w:rsidRDefault="00F64D8F" w:rsidP="00F64D8F">
      <w:pPr>
        <w:spacing w:line="48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F2E"/>
          <w:sz w:val="24"/>
          <w:szCs w:val="24"/>
        </w:rPr>
        <w:t xml:space="preserve">       Tying teachers’ effectiveness to students’ success is </w:t>
      </w:r>
      <w:proofErr w:type="gramStart"/>
      <w:r w:rsidRPr="00F64D8F">
        <w:rPr>
          <w:rFonts w:ascii="Times New Roman" w:eastAsia="Calibri" w:hAnsi="Times New Roman" w:cs="Times New Roman"/>
          <w:color w:val="000F2E"/>
          <w:sz w:val="24"/>
          <w:szCs w:val="24"/>
        </w:rPr>
        <w:t>not  a</w:t>
      </w:r>
      <w:proofErr w:type="gramEnd"/>
      <w:r w:rsidRPr="00F64D8F">
        <w:rPr>
          <w:rFonts w:ascii="Times New Roman" w:eastAsia="Calibri" w:hAnsi="Times New Roman" w:cs="Times New Roman"/>
          <w:color w:val="000F2E"/>
          <w:sz w:val="24"/>
          <w:szCs w:val="24"/>
        </w:rPr>
        <w:t xml:space="preserve"> new idea. It was introduced 1912, administrators responded enthusiastically to it. </w:t>
      </w:r>
      <w:proofErr w:type="gramStart"/>
      <w:r w:rsidRPr="00F64D8F">
        <w:rPr>
          <w:rFonts w:ascii="Times New Roman" w:eastAsia="Calibri" w:hAnsi="Times New Roman" w:cs="Times New Roman"/>
          <w:color w:val="000F2E"/>
          <w:sz w:val="24"/>
          <w:szCs w:val="24"/>
        </w:rPr>
        <w:t>Walter, F. B (1975).</w:t>
      </w:r>
      <w:proofErr w:type="gramEnd"/>
      <w:r w:rsidRPr="00F64D8F">
        <w:rPr>
          <w:rFonts w:ascii="Times New Roman" w:eastAsia="Calibri" w:hAnsi="Times New Roman" w:cs="Times New Roman"/>
          <w:color w:val="000F2E"/>
          <w:sz w:val="24"/>
          <w:szCs w:val="24"/>
        </w:rPr>
        <w:t xml:space="preserve"> In a study </w:t>
      </w:r>
      <w:proofErr w:type="gramStart"/>
      <w:r w:rsidRPr="00F64D8F">
        <w:rPr>
          <w:rFonts w:ascii="Times New Roman" w:eastAsia="Calibri" w:hAnsi="Times New Roman" w:cs="Times New Roman"/>
          <w:color w:val="000F2E"/>
          <w:sz w:val="24"/>
          <w:szCs w:val="24"/>
        </w:rPr>
        <w:t>titled  “</w:t>
      </w:r>
      <w:proofErr w:type="gramEnd"/>
      <w:r w:rsidRPr="00F64D8F">
        <w:rPr>
          <w:rFonts w:ascii="Times New Roman" w:eastAsia="Calibri" w:hAnsi="Times New Roman" w:cs="Times New Roman"/>
          <w:i/>
          <w:color w:val="000F2E"/>
          <w:sz w:val="24"/>
          <w:szCs w:val="24"/>
        </w:rPr>
        <w:t xml:space="preserve">Mandate </w:t>
      </w:r>
      <w:r w:rsidRPr="00F64D8F">
        <w:rPr>
          <w:rFonts w:ascii="Times New Roman" w:eastAsia="Calibri" w:hAnsi="Times New Roman" w:cs="Times New Roman"/>
          <w:i/>
          <w:color w:val="000E2A"/>
          <w:sz w:val="24"/>
          <w:szCs w:val="24"/>
        </w:rPr>
        <w:t xml:space="preserve">for Evaluation” </w:t>
      </w:r>
      <w:r w:rsidRPr="00F64D8F">
        <w:rPr>
          <w:rFonts w:ascii="Times New Roman" w:eastAsia="Calibri" w:hAnsi="Times New Roman" w:cs="Times New Roman"/>
          <w:color w:val="000E2A"/>
          <w:sz w:val="24"/>
          <w:szCs w:val="24"/>
        </w:rPr>
        <w:t>the author</w:t>
      </w:r>
      <w:r w:rsidRPr="00F64D8F">
        <w:rPr>
          <w:rFonts w:ascii="Times New Roman" w:eastAsia="Calibri" w:hAnsi="Times New Roman" w:cs="Times New Roman"/>
          <w:i/>
          <w:color w:val="000E2A"/>
          <w:sz w:val="24"/>
          <w:szCs w:val="24"/>
        </w:rPr>
        <w:t xml:space="preserve"> </w:t>
      </w:r>
      <w:r w:rsidRPr="00F64D8F">
        <w:rPr>
          <w:rFonts w:ascii="Times New Roman" w:eastAsia="Calibri" w:hAnsi="Times New Roman" w:cs="Times New Roman"/>
          <w:color w:val="000E2A"/>
          <w:sz w:val="24"/>
          <w:szCs w:val="24"/>
        </w:rPr>
        <w:t>examined an evaluation system that would be able to measure teacher's effectiveness. “An evaluation system” he said, “</w:t>
      </w:r>
      <w:proofErr w:type="gramStart"/>
      <w:r w:rsidRPr="00F64D8F">
        <w:rPr>
          <w:rFonts w:ascii="Times New Roman" w:eastAsia="Calibri" w:hAnsi="Times New Roman" w:cs="Times New Roman"/>
          <w:color w:val="000E2A"/>
          <w:sz w:val="24"/>
          <w:szCs w:val="24"/>
        </w:rPr>
        <w:t>should</w:t>
      </w:r>
      <w:proofErr w:type="gramEnd"/>
      <w:r w:rsidRPr="00F64D8F">
        <w:rPr>
          <w:rFonts w:ascii="Times New Roman" w:eastAsia="Calibri" w:hAnsi="Times New Roman" w:cs="Times New Roman"/>
          <w:color w:val="000E2A"/>
          <w:sz w:val="24"/>
          <w:szCs w:val="24"/>
        </w:rPr>
        <w:t xml:space="preserve"> be compatible with the mutual job expectations of both administrators and teachers. “ </w:t>
      </w:r>
    </w:p>
    <w:p w:rsidR="00F64D8F" w:rsidRPr="00F64D8F" w:rsidRDefault="00F64D8F" w:rsidP="00F64D8F">
      <w:pPr>
        <w:spacing w:line="48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 xml:space="preserve">       Politicians for reason unrelated to students’ success want to tie teacher’s </w:t>
      </w:r>
      <w:proofErr w:type="gramStart"/>
      <w:r w:rsidRPr="00F64D8F">
        <w:rPr>
          <w:rFonts w:ascii="Times New Roman" w:eastAsia="Calibri" w:hAnsi="Times New Roman" w:cs="Times New Roman"/>
          <w:color w:val="000E2A"/>
          <w:sz w:val="24"/>
          <w:szCs w:val="24"/>
        </w:rPr>
        <w:t>effectiveness  to</w:t>
      </w:r>
      <w:proofErr w:type="gramEnd"/>
      <w:r w:rsidRPr="00F64D8F">
        <w:rPr>
          <w:rFonts w:ascii="Times New Roman" w:eastAsia="Calibri" w:hAnsi="Times New Roman" w:cs="Times New Roman"/>
          <w:color w:val="000E2A"/>
          <w:sz w:val="24"/>
          <w:szCs w:val="24"/>
        </w:rPr>
        <w:t xml:space="preserve"> student’s achievement on high stake tests. However, an exhaustive review of literature suggests that most reformers in the field do not share the same view on how to measure teacher’s effectiveness and how to use those measurements to boost learning. To increase achievement, policymakers must join with educators to first create solid, objective and rational ways to measure teacher's effectiveness.  With a reliable and fair tool to measure it, complemented by targeted professional development, high-quality evaluations, and smart accountability, educators and policymakers can indeed lay the foundations for pragmatic reforms that will improve both teaching and learning.</w:t>
      </w:r>
    </w:p>
    <w:p w:rsidR="004560F9" w:rsidRDefault="004560F9" w:rsidP="00F64D8F">
      <w:pPr>
        <w:spacing w:line="480" w:lineRule="auto"/>
        <w:jc w:val="center"/>
        <w:rPr>
          <w:rFonts w:ascii="Times New Roman" w:eastAsia="Calibri" w:hAnsi="Times New Roman" w:cs="Times New Roman"/>
          <w:color w:val="000E2A"/>
          <w:sz w:val="24"/>
          <w:szCs w:val="24"/>
        </w:rPr>
      </w:pPr>
    </w:p>
    <w:p w:rsidR="004560F9" w:rsidRDefault="004560F9" w:rsidP="00F64D8F">
      <w:pPr>
        <w:spacing w:line="480" w:lineRule="auto"/>
        <w:jc w:val="center"/>
        <w:rPr>
          <w:rFonts w:ascii="Times New Roman" w:eastAsia="Calibri" w:hAnsi="Times New Roman" w:cs="Times New Roman"/>
          <w:color w:val="000E2A"/>
          <w:sz w:val="24"/>
          <w:szCs w:val="24"/>
        </w:rPr>
      </w:pPr>
    </w:p>
    <w:p w:rsidR="004560F9" w:rsidRDefault="004560F9" w:rsidP="00F64D8F">
      <w:pPr>
        <w:spacing w:line="480" w:lineRule="auto"/>
        <w:jc w:val="center"/>
        <w:rPr>
          <w:rFonts w:ascii="Times New Roman" w:eastAsia="Calibri" w:hAnsi="Times New Roman" w:cs="Times New Roman"/>
          <w:color w:val="000E2A"/>
          <w:sz w:val="24"/>
          <w:szCs w:val="24"/>
        </w:rPr>
      </w:pPr>
    </w:p>
    <w:p w:rsidR="004560F9" w:rsidRDefault="004560F9" w:rsidP="00F64D8F">
      <w:pPr>
        <w:spacing w:line="480" w:lineRule="auto"/>
        <w:jc w:val="center"/>
        <w:rPr>
          <w:rFonts w:ascii="Times New Roman" w:eastAsia="Calibri" w:hAnsi="Times New Roman" w:cs="Times New Roman"/>
          <w:color w:val="000E2A"/>
          <w:sz w:val="24"/>
          <w:szCs w:val="24"/>
        </w:rPr>
      </w:pPr>
    </w:p>
    <w:p w:rsidR="004560F9" w:rsidRDefault="004560F9" w:rsidP="00F64D8F">
      <w:pPr>
        <w:spacing w:line="480" w:lineRule="auto"/>
        <w:jc w:val="center"/>
        <w:rPr>
          <w:rFonts w:ascii="Times New Roman" w:eastAsia="Calibri" w:hAnsi="Times New Roman" w:cs="Times New Roman"/>
          <w:color w:val="000E2A"/>
          <w:sz w:val="24"/>
          <w:szCs w:val="24"/>
        </w:rPr>
      </w:pPr>
    </w:p>
    <w:p w:rsidR="00F64D8F" w:rsidRPr="00F64D8F" w:rsidRDefault="00F64D8F" w:rsidP="00F64D8F">
      <w:pPr>
        <w:spacing w:line="480" w:lineRule="auto"/>
        <w:jc w:val="center"/>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References</w:t>
      </w:r>
    </w:p>
    <w:p w:rsidR="004560F9" w:rsidRDefault="00F64D8F" w:rsidP="00E27890">
      <w:pPr>
        <w:spacing w:line="240" w:lineRule="auto"/>
        <w:jc w:val="both"/>
        <w:rPr>
          <w:rFonts w:ascii="Times New Roman" w:eastAsia="Calibri" w:hAnsi="Times New Roman" w:cs="Times New Roman"/>
          <w:color w:val="000E2A"/>
          <w:sz w:val="24"/>
          <w:szCs w:val="24"/>
        </w:rPr>
      </w:pPr>
      <w:proofErr w:type="gramStart"/>
      <w:r w:rsidRPr="00F64D8F">
        <w:rPr>
          <w:rFonts w:ascii="Times New Roman" w:eastAsia="Calibri" w:hAnsi="Times New Roman" w:cs="Times New Roman"/>
          <w:color w:val="000E2A"/>
          <w:sz w:val="24"/>
          <w:szCs w:val="24"/>
        </w:rPr>
        <w:t>Alliance for Excellent, E. (2008).</w:t>
      </w:r>
      <w:proofErr w:type="gramEnd"/>
      <w:r w:rsidRPr="00F64D8F">
        <w:rPr>
          <w:rFonts w:ascii="Times New Roman" w:eastAsia="Calibri" w:hAnsi="Times New Roman" w:cs="Times New Roman"/>
          <w:color w:val="000E2A"/>
          <w:sz w:val="24"/>
          <w:szCs w:val="24"/>
        </w:rPr>
        <w:t xml:space="preserve"> Measuring and Improving the Effectiveness of High </w:t>
      </w:r>
    </w:p>
    <w:p w:rsidR="00F64D8F" w:rsidRPr="00F64D8F" w:rsidRDefault="004560F9" w:rsidP="00E27890">
      <w:pPr>
        <w:spacing w:line="240" w:lineRule="auto"/>
        <w:jc w:val="both"/>
        <w:rPr>
          <w:rFonts w:ascii="Times New Roman" w:eastAsia="Calibri" w:hAnsi="Times New Roman" w:cs="Times New Roman"/>
          <w:color w:val="000E2A"/>
          <w:sz w:val="24"/>
          <w:szCs w:val="24"/>
        </w:rPr>
      </w:pPr>
      <w:r>
        <w:rPr>
          <w:rFonts w:ascii="Times New Roman" w:eastAsia="Calibri" w:hAnsi="Times New Roman" w:cs="Times New Roman"/>
          <w:color w:val="000E2A"/>
          <w:sz w:val="24"/>
          <w:szCs w:val="24"/>
        </w:rPr>
        <w:t xml:space="preserve">               </w:t>
      </w:r>
      <w:proofErr w:type="gramStart"/>
      <w:r w:rsidRPr="00F64D8F">
        <w:rPr>
          <w:rFonts w:ascii="Times New Roman" w:eastAsia="Calibri" w:hAnsi="Times New Roman" w:cs="Times New Roman"/>
          <w:color w:val="000E2A"/>
          <w:sz w:val="24"/>
          <w:szCs w:val="24"/>
        </w:rPr>
        <w:t>School Teachers.</w:t>
      </w:r>
      <w:proofErr w:type="gramEnd"/>
      <w:r w:rsidRPr="00F64D8F">
        <w:rPr>
          <w:rFonts w:ascii="Times New Roman" w:eastAsia="Calibri" w:hAnsi="Times New Roman" w:cs="Times New Roman"/>
          <w:color w:val="000E2A"/>
          <w:sz w:val="24"/>
          <w:szCs w:val="24"/>
        </w:rPr>
        <w:t xml:space="preserve"> Issue Brief. </w:t>
      </w:r>
      <w:r w:rsidRPr="00F64D8F">
        <w:rPr>
          <w:rFonts w:ascii="Times New Roman" w:eastAsia="Calibri" w:hAnsi="Times New Roman" w:cs="Times New Roman"/>
          <w:i/>
          <w:iCs/>
          <w:color w:val="000E2A"/>
          <w:sz w:val="24"/>
          <w:szCs w:val="24"/>
        </w:rPr>
        <w:t xml:space="preserve">Alliance </w:t>
      </w:r>
      <w:proofErr w:type="gramStart"/>
      <w:r w:rsidRPr="00F64D8F">
        <w:rPr>
          <w:rFonts w:ascii="Times New Roman" w:eastAsia="Calibri" w:hAnsi="Times New Roman" w:cs="Times New Roman"/>
          <w:i/>
          <w:iCs/>
          <w:color w:val="000E2A"/>
          <w:sz w:val="24"/>
          <w:szCs w:val="24"/>
        </w:rPr>
        <w:t>For</w:t>
      </w:r>
      <w:proofErr w:type="gramEnd"/>
      <w:r w:rsidRPr="00F64D8F">
        <w:rPr>
          <w:rFonts w:ascii="Times New Roman" w:eastAsia="Calibri" w:hAnsi="Times New Roman" w:cs="Times New Roman"/>
          <w:i/>
          <w:iCs/>
          <w:color w:val="000E2A"/>
          <w:sz w:val="24"/>
          <w:szCs w:val="24"/>
        </w:rPr>
        <w:t xml:space="preserve"> Excellent Education</w:t>
      </w:r>
      <w:r>
        <w:rPr>
          <w:rFonts w:ascii="Times New Roman" w:eastAsia="Calibri" w:hAnsi="Times New Roman" w:cs="Times New Roman"/>
          <w:i/>
          <w:iCs/>
          <w:color w:val="000E2A"/>
          <w:sz w:val="24"/>
          <w:szCs w:val="24"/>
        </w:rPr>
        <w:t>.</w:t>
      </w:r>
      <w:r w:rsidRPr="00F64D8F">
        <w:rPr>
          <w:rFonts w:ascii="Times New Roman" w:eastAsia="Calibri" w:hAnsi="Times New Roman" w:cs="Times New Roman"/>
          <w:color w:val="000E2A"/>
          <w:sz w:val="24"/>
          <w:szCs w:val="24"/>
        </w:rPr>
        <w:t xml:space="preserve"> </w:t>
      </w:r>
      <w:r>
        <w:rPr>
          <w:rFonts w:ascii="Times New Roman" w:eastAsia="Calibri" w:hAnsi="Times New Roman" w:cs="Times New Roman"/>
          <w:color w:val="000E2A"/>
          <w:sz w:val="24"/>
          <w:szCs w:val="24"/>
        </w:rPr>
        <w:t xml:space="preserve">                                                                                                                  </w:t>
      </w:r>
    </w:p>
    <w:p w:rsidR="004560F9" w:rsidRDefault="00F64D8F" w:rsidP="00E27890">
      <w:pPr>
        <w:spacing w:line="24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 xml:space="preserve">Feeney, E. J. (2007). Quality Feedback: The Essential Ingredient for Teacher Success. </w:t>
      </w:r>
    </w:p>
    <w:p w:rsidR="004560F9" w:rsidRPr="00F64D8F" w:rsidRDefault="004560F9" w:rsidP="00E27890">
      <w:pPr>
        <w:spacing w:line="240" w:lineRule="auto"/>
        <w:jc w:val="both"/>
        <w:rPr>
          <w:rFonts w:ascii="Times New Roman" w:eastAsia="Calibri" w:hAnsi="Times New Roman" w:cs="Times New Roman"/>
          <w:color w:val="000E2A"/>
          <w:sz w:val="24"/>
          <w:szCs w:val="24"/>
        </w:rPr>
      </w:pPr>
      <w:r>
        <w:rPr>
          <w:rFonts w:ascii="Times New Roman" w:eastAsia="Calibri" w:hAnsi="Times New Roman" w:cs="Times New Roman"/>
          <w:color w:val="000E2A"/>
          <w:sz w:val="24"/>
          <w:szCs w:val="24"/>
        </w:rPr>
        <w:t xml:space="preserve">              </w:t>
      </w:r>
      <w:proofErr w:type="gramStart"/>
      <w:r w:rsidRPr="00F64D8F">
        <w:rPr>
          <w:rFonts w:ascii="Times New Roman" w:eastAsia="Calibri" w:hAnsi="Times New Roman" w:cs="Times New Roman"/>
          <w:i/>
          <w:iCs/>
          <w:color w:val="000E2A"/>
          <w:sz w:val="24"/>
          <w:szCs w:val="24"/>
        </w:rPr>
        <w:t>Clearing House</w:t>
      </w:r>
      <w:r w:rsidRPr="00F64D8F">
        <w:rPr>
          <w:rFonts w:ascii="Times New Roman" w:eastAsia="Calibri" w:hAnsi="Times New Roman" w:cs="Times New Roman"/>
          <w:color w:val="000E2A"/>
          <w:sz w:val="24"/>
          <w:szCs w:val="24"/>
        </w:rPr>
        <w:t xml:space="preserve">, </w:t>
      </w:r>
      <w:r w:rsidRPr="00F64D8F">
        <w:rPr>
          <w:rFonts w:ascii="Times New Roman" w:eastAsia="Calibri" w:hAnsi="Times New Roman" w:cs="Times New Roman"/>
          <w:i/>
          <w:iCs/>
          <w:color w:val="000E2A"/>
          <w:sz w:val="24"/>
          <w:szCs w:val="24"/>
        </w:rPr>
        <w:t>80</w:t>
      </w:r>
      <w:r w:rsidRPr="00F64D8F">
        <w:rPr>
          <w:rFonts w:ascii="Times New Roman" w:eastAsia="Calibri" w:hAnsi="Times New Roman" w:cs="Times New Roman"/>
          <w:color w:val="000E2A"/>
          <w:sz w:val="24"/>
          <w:szCs w:val="24"/>
        </w:rPr>
        <w:t>(4), 191-197.</w:t>
      </w:r>
      <w:proofErr w:type="gramEnd"/>
      <w:r w:rsidRPr="00F64D8F">
        <w:rPr>
          <w:rFonts w:ascii="Times New Roman" w:eastAsia="Calibri" w:hAnsi="Times New Roman" w:cs="Times New Roman"/>
          <w:color w:val="000E2A"/>
          <w:sz w:val="24"/>
          <w:szCs w:val="24"/>
        </w:rPr>
        <w:t xml:space="preserve"> </w:t>
      </w:r>
    </w:p>
    <w:p w:rsidR="00F64D8F" w:rsidRDefault="00F64D8F" w:rsidP="00E27890">
      <w:pPr>
        <w:spacing w:line="24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 xml:space="preserve">Schneider, J. (2012). </w:t>
      </w:r>
      <w:proofErr w:type="gramStart"/>
      <w:r w:rsidRPr="00F64D8F">
        <w:rPr>
          <w:rFonts w:ascii="Times New Roman" w:eastAsia="Calibri" w:hAnsi="Times New Roman" w:cs="Times New Roman"/>
          <w:color w:val="000E2A"/>
          <w:sz w:val="24"/>
          <w:szCs w:val="24"/>
        </w:rPr>
        <w:t>The High Stakes of Teacher Evaluation.</w:t>
      </w:r>
      <w:proofErr w:type="gramEnd"/>
      <w:r w:rsidRPr="00F64D8F">
        <w:rPr>
          <w:rFonts w:ascii="Times New Roman" w:eastAsia="Calibri" w:hAnsi="Times New Roman" w:cs="Times New Roman"/>
          <w:color w:val="000E2A"/>
          <w:sz w:val="24"/>
          <w:szCs w:val="24"/>
        </w:rPr>
        <w:t xml:space="preserve"> </w:t>
      </w:r>
      <w:r w:rsidRPr="00F64D8F">
        <w:rPr>
          <w:rFonts w:ascii="Times New Roman" w:eastAsia="Calibri" w:hAnsi="Times New Roman" w:cs="Times New Roman"/>
          <w:i/>
          <w:iCs/>
          <w:color w:val="000E2A"/>
          <w:sz w:val="24"/>
          <w:szCs w:val="24"/>
        </w:rPr>
        <w:t>Education Week</w:t>
      </w:r>
      <w:r w:rsidRPr="00F64D8F">
        <w:rPr>
          <w:rFonts w:ascii="Times New Roman" w:eastAsia="Calibri" w:hAnsi="Times New Roman" w:cs="Times New Roman"/>
          <w:color w:val="000E2A"/>
          <w:sz w:val="24"/>
          <w:szCs w:val="24"/>
        </w:rPr>
        <w:t xml:space="preserve">, </w:t>
      </w:r>
      <w:r w:rsidRPr="00F64D8F">
        <w:rPr>
          <w:rFonts w:ascii="Times New Roman" w:eastAsia="Calibri" w:hAnsi="Times New Roman" w:cs="Times New Roman"/>
          <w:i/>
          <w:iCs/>
          <w:color w:val="000E2A"/>
          <w:sz w:val="24"/>
          <w:szCs w:val="24"/>
        </w:rPr>
        <w:t>31</w:t>
      </w:r>
      <w:r w:rsidRPr="00F64D8F">
        <w:rPr>
          <w:rFonts w:ascii="Times New Roman" w:eastAsia="Calibri" w:hAnsi="Times New Roman" w:cs="Times New Roman"/>
          <w:color w:val="000E2A"/>
          <w:sz w:val="24"/>
          <w:szCs w:val="24"/>
        </w:rPr>
        <w:t xml:space="preserve">(33), </w:t>
      </w:r>
    </w:p>
    <w:p w:rsidR="004560F9" w:rsidRPr="00F64D8F" w:rsidRDefault="004560F9" w:rsidP="00E27890">
      <w:pPr>
        <w:spacing w:line="240" w:lineRule="auto"/>
        <w:jc w:val="both"/>
        <w:rPr>
          <w:rFonts w:ascii="Times New Roman" w:eastAsia="Calibri" w:hAnsi="Times New Roman" w:cs="Times New Roman"/>
          <w:color w:val="000E2A"/>
          <w:sz w:val="24"/>
          <w:szCs w:val="24"/>
        </w:rPr>
      </w:pPr>
      <w:r>
        <w:rPr>
          <w:rFonts w:ascii="Times New Roman" w:eastAsia="Calibri" w:hAnsi="Times New Roman" w:cs="Times New Roman"/>
          <w:color w:val="000E2A"/>
          <w:sz w:val="24"/>
          <w:szCs w:val="24"/>
        </w:rPr>
        <w:t xml:space="preserve">              </w:t>
      </w:r>
      <w:proofErr w:type="gramStart"/>
      <w:r w:rsidRPr="00F64D8F">
        <w:rPr>
          <w:rFonts w:ascii="Times New Roman" w:eastAsia="Calibri" w:hAnsi="Times New Roman" w:cs="Times New Roman"/>
          <w:color w:val="000E2A"/>
          <w:sz w:val="24"/>
          <w:szCs w:val="24"/>
        </w:rPr>
        <w:t>28-30.</w:t>
      </w:r>
      <w:proofErr w:type="gramEnd"/>
      <w:r w:rsidRPr="00F64D8F">
        <w:rPr>
          <w:rFonts w:ascii="Times New Roman" w:eastAsia="Calibri" w:hAnsi="Times New Roman" w:cs="Times New Roman"/>
          <w:color w:val="000E2A"/>
          <w:sz w:val="24"/>
          <w:szCs w:val="24"/>
        </w:rPr>
        <w:t xml:space="preserve"> </w:t>
      </w:r>
    </w:p>
    <w:p w:rsidR="00F64D8F" w:rsidRDefault="00F64D8F" w:rsidP="00E27890">
      <w:pPr>
        <w:spacing w:line="240" w:lineRule="auto"/>
        <w:jc w:val="both"/>
        <w:rPr>
          <w:rFonts w:ascii="Times New Roman" w:eastAsia="Calibri" w:hAnsi="Times New Roman" w:cs="Times New Roman"/>
          <w:color w:val="000E2A"/>
          <w:sz w:val="24"/>
          <w:szCs w:val="24"/>
        </w:rPr>
      </w:pPr>
      <w:proofErr w:type="spellStart"/>
      <w:proofErr w:type="gramStart"/>
      <w:r w:rsidRPr="00F64D8F">
        <w:rPr>
          <w:rFonts w:ascii="Times New Roman" w:eastAsia="Calibri" w:hAnsi="Times New Roman" w:cs="Times New Roman"/>
          <w:color w:val="000E2A"/>
          <w:sz w:val="24"/>
          <w:szCs w:val="24"/>
        </w:rPr>
        <w:t>Dossett</w:t>
      </w:r>
      <w:proofErr w:type="spellEnd"/>
      <w:r w:rsidRPr="00F64D8F">
        <w:rPr>
          <w:rFonts w:ascii="Times New Roman" w:eastAsia="Calibri" w:hAnsi="Times New Roman" w:cs="Times New Roman"/>
          <w:color w:val="000E2A"/>
          <w:sz w:val="24"/>
          <w:szCs w:val="24"/>
        </w:rPr>
        <w:t>, D., &amp; Munoz, M. A. (2003).</w:t>
      </w:r>
      <w:proofErr w:type="gramEnd"/>
      <w:r w:rsidRPr="00F64D8F">
        <w:rPr>
          <w:rFonts w:ascii="Times New Roman" w:eastAsia="Calibri" w:hAnsi="Times New Roman" w:cs="Times New Roman"/>
          <w:color w:val="000E2A"/>
          <w:sz w:val="24"/>
          <w:szCs w:val="24"/>
        </w:rPr>
        <w:t xml:space="preserve"> Classroom Accountability: A Value-Added </w:t>
      </w:r>
    </w:p>
    <w:p w:rsidR="004560F9" w:rsidRDefault="004560F9" w:rsidP="00E27890">
      <w:pPr>
        <w:spacing w:line="240" w:lineRule="auto"/>
        <w:jc w:val="both"/>
        <w:rPr>
          <w:rFonts w:ascii="Times New Roman" w:eastAsia="Calibri" w:hAnsi="Times New Roman" w:cs="Times New Roman"/>
          <w:color w:val="000E2A"/>
          <w:sz w:val="24"/>
          <w:szCs w:val="24"/>
        </w:rPr>
      </w:pPr>
      <w:r>
        <w:rPr>
          <w:rFonts w:ascii="Times New Roman" w:eastAsia="Calibri" w:hAnsi="Times New Roman" w:cs="Times New Roman"/>
          <w:color w:val="000E2A"/>
          <w:sz w:val="24"/>
          <w:szCs w:val="24"/>
        </w:rPr>
        <w:t xml:space="preserve">              </w:t>
      </w:r>
      <w:proofErr w:type="gramStart"/>
      <w:r w:rsidRPr="00F64D8F">
        <w:rPr>
          <w:rFonts w:ascii="Times New Roman" w:eastAsia="Calibri" w:hAnsi="Times New Roman" w:cs="Times New Roman"/>
          <w:color w:val="000E2A"/>
          <w:sz w:val="24"/>
          <w:szCs w:val="24"/>
        </w:rPr>
        <w:t>Methodology.</w:t>
      </w:r>
      <w:proofErr w:type="gramEnd"/>
      <w:r w:rsidRPr="00F64D8F">
        <w:rPr>
          <w:rFonts w:ascii="Times New Roman" w:eastAsia="Calibri" w:hAnsi="Times New Roman" w:cs="Times New Roman"/>
          <w:color w:val="000E2A"/>
          <w:sz w:val="24"/>
          <w:szCs w:val="24"/>
        </w:rPr>
        <w:t xml:space="preserve"> </w:t>
      </w:r>
    </w:p>
    <w:p w:rsidR="00F64D8F" w:rsidRPr="00F64D8F" w:rsidRDefault="00F64D8F" w:rsidP="00E27890">
      <w:pPr>
        <w:spacing w:line="24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 xml:space="preserve">Walter, F. B. (1975). </w:t>
      </w:r>
      <w:r w:rsidRPr="00F64D8F">
        <w:rPr>
          <w:rFonts w:ascii="Times New Roman" w:eastAsia="Calibri" w:hAnsi="Times New Roman" w:cs="Times New Roman"/>
          <w:i/>
          <w:iCs/>
          <w:color w:val="000E2A"/>
          <w:sz w:val="24"/>
          <w:szCs w:val="24"/>
        </w:rPr>
        <w:t>Mandates for Evaluation: The National Overview</w:t>
      </w:r>
      <w:r w:rsidRPr="00F64D8F">
        <w:rPr>
          <w:rFonts w:ascii="Times New Roman" w:eastAsia="Calibri" w:hAnsi="Times New Roman" w:cs="Times New Roman"/>
          <w:color w:val="000E2A"/>
          <w:sz w:val="24"/>
          <w:szCs w:val="24"/>
        </w:rPr>
        <w:t xml:space="preserve">. </w:t>
      </w:r>
    </w:p>
    <w:p w:rsidR="00F64D8F" w:rsidRPr="00F64D8F" w:rsidRDefault="00F64D8F" w:rsidP="00E27890">
      <w:pPr>
        <w:spacing w:line="240" w:lineRule="auto"/>
        <w:jc w:val="both"/>
        <w:rPr>
          <w:rFonts w:ascii="Times New Roman" w:eastAsia="Calibri" w:hAnsi="Times New Roman" w:cs="Times New Roman"/>
          <w:color w:val="000E2A"/>
          <w:sz w:val="24"/>
          <w:szCs w:val="24"/>
        </w:rPr>
      </w:pPr>
      <w:proofErr w:type="spellStart"/>
      <w:r w:rsidRPr="00F64D8F">
        <w:rPr>
          <w:rFonts w:ascii="Times New Roman" w:eastAsia="Calibri" w:hAnsi="Times New Roman" w:cs="Times New Roman"/>
          <w:color w:val="000E2A"/>
          <w:sz w:val="24"/>
          <w:szCs w:val="24"/>
        </w:rPr>
        <w:t>Ebmeier</w:t>
      </w:r>
      <w:proofErr w:type="spellEnd"/>
      <w:r w:rsidRPr="00F64D8F">
        <w:rPr>
          <w:rFonts w:ascii="Times New Roman" w:eastAsia="Calibri" w:hAnsi="Times New Roman" w:cs="Times New Roman"/>
          <w:color w:val="000E2A"/>
          <w:sz w:val="24"/>
          <w:szCs w:val="24"/>
        </w:rPr>
        <w:t xml:space="preserve">, H. (2003). How Supervision Influences Teacher Efficacy and Commitment: An </w:t>
      </w:r>
    </w:p>
    <w:p w:rsidR="00F64D8F" w:rsidRDefault="004560F9" w:rsidP="00E27890">
      <w:pPr>
        <w:spacing w:line="240" w:lineRule="auto"/>
        <w:jc w:val="both"/>
        <w:rPr>
          <w:rFonts w:ascii="Times New Roman" w:eastAsia="Calibri" w:hAnsi="Times New Roman" w:cs="Times New Roman"/>
          <w:color w:val="000E2A"/>
          <w:sz w:val="24"/>
          <w:szCs w:val="24"/>
        </w:rPr>
      </w:pPr>
      <w:r>
        <w:rPr>
          <w:rFonts w:ascii="Times New Roman" w:eastAsia="Calibri" w:hAnsi="Times New Roman" w:cs="Times New Roman"/>
          <w:color w:val="000E2A"/>
          <w:sz w:val="24"/>
          <w:szCs w:val="24"/>
        </w:rPr>
        <w:t xml:space="preserve">              </w:t>
      </w:r>
      <w:proofErr w:type="gramStart"/>
      <w:r w:rsidRPr="00F64D8F">
        <w:rPr>
          <w:rFonts w:ascii="Times New Roman" w:eastAsia="Calibri" w:hAnsi="Times New Roman" w:cs="Times New Roman"/>
          <w:color w:val="000E2A"/>
          <w:sz w:val="24"/>
          <w:szCs w:val="24"/>
        </w:rPr>
        <w:t>Investigation of a Path Model.</w:t>
      </w:r>
      <w:proofErr w:type="gramEnd"/>
      <w:r w:rsidRPr="00F64D8F">
        <w:rPr>
          <w:rFonts w:ascii="Times New Roman" w:eastAsia="Calibri" w:hAnsi="Times New Roman" w:cs="Times New Roman"/>
          <w:color w:val="000E2A"/>
          <w:sz w:val="24"/>
          <w:szCs w:val="24"/>
        </w:rPr>
        <w:t xml:space="preserve"> </w:t>
      </w:r>
      <w:r w:rsidRPr="00F64D8F">
        <w:rPr>
          <w:rFonts w:ascii="Times New Roman" w:eastAsia="Calibri" w:hAnsi="Times New Roman" w:cs="Times New Roman"/>
          <w:i/>
          <w:iCs/>
          <w:color w:val="000E2A"/>
          <w:sz w:val="24"/>
          <w:szCs w:val="24"/>
        </w:rPr>
        <w:t xml:space="preserve">Journal </w:t>
      </w:r>
      <w:proofErr w:type="gramStart"/>
      <w:r w:rsidRPr="00F64D8F">
        <w:rPr>
          <w:rFonts w:ascii="Times New Roman" w:eastAsia="Calibri" w:hAnsi="Times New Roman" w:cs="Times New Roman"/>
          <w:i/>
          <w:iCs/>
          <w:color w:val="000E2A"/>
          <w:sz w:val="24"/>
          <w:szCs w:val="24"/>
        </w:rPr>
        <w:t>Of</w:t>
      </w:r>
      <w:proofErr w:type="gramEnd"/>
      <w:r w:rsidRPr="00F64D8F">
        <w:rPr>
          <w:rFonts w:ascii="Times New Roman" w:eastAsia="Calibri" w:hAnsi="Times New Roman" w:cs="Times New Roman"/>
          <w:i/>
          <w:iCs/>
          <w:color w:val="000E2A"/>
          <w:sz w:val="24"/>
          <w:szCs w:val="24"/>
        </w:rPr>
        <w:t xml:space="preserve"> Curriculum And Supervision</w:t>
      </w:r>
      <w:r w:rsidRPr="00F64D8F">
        <w:rPr>
          <w:rFonts w:ascii="Times New Roman" w:eastAsia="Calibri" w:hAnsi="Times New Roman" w:cs="Times New Roman"/>
          <w:color w:val="000E2A"/>
          <w:sz w:val="24"/>
          <w:szCs w:val="24"/>
        </w:rPr>
        <w:t xml:space="preserve">, </w:t>
      </w:r>
      <w:r w:rsidRPr="00F64D8F">
        <w:rPr>
          <w:rFonts w:ascii="Times New Roman" w:eastAsia="Calibri" w:hAnsi="Times New Roman" w:cs="Times New Roman"/>
          <w:i/>
          <w:iCs/>
          <w:color w:val="000E2A"/>
          <w:sz w:val="24"/>
          <w:szCs w:val="24"/>
        </w:rPr>
        <w:t>18</w:t>
      </w:r>
      <w:r w:rsidRPr="00F64D8F">
        <w:rPr>
          <w:rFonts w:ascii="Times New Roman" w:eastAsia="Calibri" w:hAnsi="Times New Roman" w:cs="Times New Roman"/>
          <w:color w:val="000E2A"/>
          <w:sz w:val="24"/>
          <w:szCs w:val="24"/>
        </w:rPr>
        <w:t xml:space="preserve">(2), </w:t>
      </w:r>
    </w:p>
    <w:p w:rsidR="004560F9" w:rsidRPr="00F64D8F" w:rsidRDefault="004560F9" w:rsidP="00E27890">
      <w:pPr>
        <w:spacing w:line="240" w:lineRule="auto"/>
        <w:jc w:val="both"/>
        <w:rPr>
          <w:rFonts w:ascii="Times New Roman" w:eastAsia="Calibri" w:hAnsi="Times New Roman" w:cs="Times New Roman"/>
          <w:color w:val="000E2A"/>
          <w:sz w:val="24"/>
          <w:szCs w:val="24"/>
        </w:rPr>
      </w:pPr>
      <w:r>
        <w:rPr>
          <w:rFonts w:ascii="Times New Roman" w:eastAsia="Calibri" w:hAnsi="Times New Roman" w:cs="Times New Roman"/>
          <w:color w:val="000E2A"/>
          <w:sz w:val="24"/>
          <w:szCs w:val="24"/>
        </w:rPr>
        <w:t xml:space="preserve">              </w:t>
      </w:r>
      <w:proofErr w:type="gramStart"/>
      <w:r w:rsidRPr="00F64D8F">
        <w:rPr>
          <w:rFonts w:ascii="Times New Roman" w:eastAsia="Calibri" w:hAnsi="Times New Roman" w:cs="Times New Roman"/>
          <w:color w:val="000E2A"/>
          <w:sz w:val="24"/>
          <w:szCs w:val="24"/>
        </w:rPr>
        <w:t>110-</w:t>
      </w:r>
      <w:r w:rsidRPr="00F64D8F">
        <w:rPr>
          <w:rFonts w:ascii="Times New Roman" w:eastAsia="Calibri" w:hAnsi="Times New Roman" w:cs="Times New Roman"/>
          <w:color w:val="002060"/>
          <w:sz w:val="24"/>
          <w:szCs w:val="24"/>
        </w:rPr>
        <w:t>141</w:t>
      </w:r>
      <w:r w:rsidRPr="00F64D8F">
        <w:rPr>
          <w:rFonts w:ascii="Times New Roman" w:eastAsia="Calibri" w:hAnsi="Times New Roman" w:cs="Times New Roman"/>
          <w:color w:val="FF0000"/>
          <w:sz w:val="24"/>
          <w:szCs w:val="24"/>
        </w:rPr>
        <w:t>.</w:t>
      </w:r>
      <w:proofErr w:type="gramEnd"/>
    </w:p>
    <w:p w:rsidR="00F64D8F" w:rsidRPr="00F64D8F" w:rsidRDefault="00F64D8F" w:rsidP="00F64D8F">
      <w:pPr>
        <w:spacing w:line="480" w:lineRule="auto"/>
        <w:jc w:val="both"/>
        <w:rPr>
          <w:rFonts w:ascii="Times New Roman" w:eastAsia="Calibri" w:hAnsi="Times New Roman" w:cs="Times New Roman"/>
          <w:color w:val="000E2A"/>
          <w:sz w:val="24"/>
          <w:szCs w:val="24"/>
        </w:rPr>
      </w:pPr>
    </w:p>
    <w:p w:rsidR="00F64D8F" w:rsidRPr="00F64D8F" w:rsidRDefault="00F64D8F" w:rsidP="00F64D8F">
      <w:pPr>
        <w:spacing w:line="480" w:lineRule="auto"/>
        <w:jc w:val="both"/>
        <w:rPr>
          <w:rFonts w:ascii="Times New Roman" w:eastAsia="Calibri" w:hAnsi="Times New Roman" w:cs="Times New Roman"/>
          <w:color w:val="000E2A"/>
          <w:sz w:val="24"/>
          <w:szCs w:val="24"/>
        </w:rPr>
      </w:pPr>
    </w:p>
    <w:p w:rsidR="00F64D8F" w:rsidRPr="00F64D8F" w:rsidRDefault="00F64D8F" w:rsidP="00F64D8F">
      <w:pPr>
        <w:spacing w:line="480" w:lineRule="auto"/>
        <w:jc w:val="both"/>
        <w:rPr>
          <w:rFonts w:ascii="Times New Roman" w:eastAsia="Calibri" w:hAnsi="Times New Roman" w:cs="Times New Roman"/>
          <w:color w:val="000E2A"/>
          <w:sz w:val="24"/>
          <w:szCs w:val="24"/>
        </w:rPr>
      </w:pPr>
    </w:p>
    <w:p w:rsidR="00F64D8F" w:rsidRPr="00F64D8F" w:rsidRDefault="00F64D8F" w:rsidP="00F64D8F">
      <w:pPr>
        <w:spacing w:line="480" w:lineRule="auto"/>
        <w:jc w:val="both"/>
        <w:rPr>
          <w:rFonts w:ascii="Times New Roman" w:eastAsia="Calibri" w:hAnsi="Times New Roman" w:cs="Times New Roman"/>
          <w:color w:val="000E2A"/>
          <w:sz w:val="24"/>
          <w:szCs w:val="24"/>
        </w:rPr>
      </w:pPr>
      <w:r w:rsidRPr="00F64D8F">
        <w:rPr>
          <w:rFonts w:ascii="Times New Roman" w:eastAsia="Calibri" w:hAnsi="Times New Roman" w:cs="Times New Roman"/>
          <w:color w:val="000E2A"/>
          <w:sz w:val="24"/>
          <w:szCs w:val="24"/>
        </w:rPr>
        <w:t xml:space="preserve">  </w:t>
      </w:r>
    </w:p>
    <w:p w:rsidR="00F64D8F" w:rsidRPr="00F64D8F" w:rsidRDefault="00F64D8F" w:rsidP="00F64D8F">
      <w:pPr>
        <w:spacing w:line="480" w:lineRule="auto"/>
        <w:jc w:val="both"/>
        <w:rPr>
          <w:rFonts w:ascii="Times New Roman" w:eastAsia="Calibri" w:hAnsi="Times New Roman" w:cs="Times New Roman"/>
          <w:color w:val="000E2A"/>
          <w:sz w:val="24"/>
          <w:szCs w:val="24"/>
        </w:rPr>
      </w:pPr>
    </w:p>
    <w:p w:rsidR="00F64D8F" w:rsidRPr="00F64D8F" w:rsidRDefault="00F64D8F" w:rsidP="00F64D8F">
      <w:pPr>
        <w:spacing w:line="480" w:lineRule="auto"/>
        <w:jc w:val="both"/>
        <w:rPr>
          <w:rFonts w:ascii="Times New Roman" w:eastAsia="Calibri" w:hAnsi="Times New Roman" w:cs="Times New Roman"/>
          <w:color w:val="000E2A"/>
          <w:sz w:val="24"/>
          <w:szCs w:val="24"/>
        </w:rPr>
      </w:pPr>
    </w:p>
    <w:p w:rsidR="00F64D8F" w:rsidRPr="00F64D8F" w:rsidRDefault="00F64D8F" w:rsidP="00F64D8F">
      <w:pPr>
        <w:spacing w:line="480" w:lineRule="auto"/>
        <w:jc w:val="both"/>
        <w:rPr>
          <w:rFonts w:ascii="Times New Roman" w:eastAsia="Calibri" w:hAnsi="Times New Roman" w:cs="Times New Roman"/>
          <w:color w:val="000E2A"/>
          <w:sz w:val="24"/>
          <w:szCs w:val="24"/>
        </w:rPr>
      </w:pPr>
    </w:p>
    <w:p w:rsidR="00F64D8F" w:rsidRPr="00F64D8F" w:rsidRDefault="00F64D8F" w:rsidP="00F64D8F">
      <w:pPr>
        <w:spacing w:line="480" w:lineRule="auto"/>
        <w:jc w:val="both"/>
        <w:rPr>
          <w:rFonts w:ascii="Times New Roman" w:eastAsia="Calibri" w:hAnsi="Times New Roman" w:cs="Times New Roman"/>
          <w:color w:val="000E2A"/>
          <w:sz w:val="24"/>
          <w:szCs w:val="24"/>
        </w:rPr>
      </w:pPr>
    </w:p>
    <w:p w:rsidR="00F64D8F" w:rsidRPr="00F64D8F" w:rsidRDefault="00F64D8F" w:rsidP="00F64D8F">
      <w:pPr>
        <w:spacing w:line="480" w:lineRule="auto"/>
        <w:jc w:val="both"/>
        <w:rPr>
          <w:rFonts w:ascii="Times New Roman" w:eastAsia="Calibri" w:hAnsi="Times New Roman" w:cs="Times New Roman"/>
          <w:color w:val="000F2E"/>
          <w:sz w:val="24"/>
          <w:szCs w:val="24"/>
        </w:rPr>
      </w:pPr>
    </w:p>
    <w:p w:rsidR="00601233" w:rsidRDefault="004A1990"/>
    <w:sectPr w:rsidR="00601233" w:rsidSect="0055402E">
      <w:pgSz w:w="12240" w:h="15840"/>
      <w:pgMar w:top="1440" w:right="1440" w:bottom="1440" w:left="2160" w:header="720" w:footer="720" w:gutter="0"/>
      <w:pgNumType w:fmt="lowerRoman"/>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JasmineUPC">
    <w:panose1 w:val="02020603050405020304"/>
    <w:charset w:val="00"/>
    <w:family w:val="roman"/>
    <w:pitch w:val="variable"/>
    <w:sig w:usb0="01000007" w:usb1="00000002" w:usb2="00000000" w:usb3="00000000" w:csb0="00010001"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C2D75"/>
    <w:multiLevelType w:val="hybridMultilevel"/>
    <w:tmpl w:val="5A641F4A"/>
    <w:lvl w:ilvl="0" w:tplc="B220FDE4">
      <w:start w:val="1"/>
      <w:numFmt w:val="bullet"/>
      <w:lvlText w:val=""/>
      <w:lvlJc w:val="left"/>
      <w:pPr>
        <w:tabs>
          <w:tab w:val="num" w:pos="720"/>
        </w:tabs>
        <w:ind w:left="720" w:hanging="360"/>
      </w:pPr>
      <w:rPr>
        <w:rFonts w:ascii="Wingdings" w:hAnsi="Wingdings" w:hint="default"/>
      </w:rPr>
    </w:lvl>
    <w:lvl w:ilvl="1" w:tplc="A34C186A" w:tentative="1">
      <w:start w:val="1"/>
      <w:numFmt w:val="bullet"/>
      <w:lvlText w:val=""/>
      <w:lvlJc w:val="left"/>
      <w:pPr>
        <w:tabs>
          <w:tab w:val="num" w:pos="1440"/>
        </w:tabs>
        <w:ind w:left="1440" w:hanging="360"/>
      </w:pPr>
      <w:rPr>
        <w:rFonts w:ascii="Wingdings" w:hAnsi="Wingdings" w:hint="default"/>
      </w:rPr>
    </w:lvl>
    <w:lvl w:ilvl="2" w:tplc="24345228" w:tentative="1">
      <w:start w:val="1"/>
      <w:numFmt w:val="bullet"/>
      <w:lvlText w:val=""/>
      <w:lvlJc w:val="left"/>
      <w:pPr>
        <w:tabs>
          <w:tab w:val="num" w:pos="2160"/>
        </w:tabs>
        <w:ind w:left="2160" w:hanging="360"/>
      </w:pPr>
      <w:rPr>
        <w:rFonts w:ascii="Wingdings" w:hAnsi="Wingdings" w:hint="default"/>
      </w:rPr>
    </w:lvl>
    <w:lvl w:ilvl="3" w:tplc="486E312A" w:tentative="1">
      <w:start w:val="1"/>
      <w:numFmt w:val="bullet"/>
      <w:lvlText w:val=""/>
      <w:lvlJc w:val="left"/>
      <w:pPr>
        <w:tabs>
          <w:tab w:val="num" w:pos="2880"/>
        </w:tabs>
        <w:ind w:left="2880" w:hanging="360"/>
      </w:pPr>
      <w:rPr>
        <w:rFonts w:ascii="Wingdings" w:hAnsi="Wingdings" w:hint="default"/>
      </w:rPr>
    </w:lvl>
    <w:lvl w:ilvl="4" w:tplc="76C28CC8" w:tentative="1">
      <w:start w:val="1"/>
      <w:numFmt w:val="bullet"/>
      <w:lvlText w:val=""/>
      <w:lvlJc w:val="left"/>
      <w:pPr>
        <w:tabs>
          <w:tab w:val="num" w:pos="3600"/>
        </w:tabs>
        <w:ind w:left="3600" w:hanging="360"/>
      </w:pPr>
      <w:rPr>
        <w:rFonts w:ascii="Wingdings" w:hAnsi="Wingdings" w:hint="default"/>
      </w:rPr>
    </w:lvl>
    <w:lvl w:ilvl="5" w:tplc="36409E44" w:tentative="1">
      <w:start w:val="1"/>
      <w:numFmt w:val="bullet"/>
      <w:lvlText w:val=""/>
      <w:lvlJc w:val="left"/>
      <w:pPr>
        <w:tabs>
          <w:tab w:val="num" w:pos="4320"/>
        </w:tabs>
        <w:ind w:left="4320" w:hanging="360"/>
      </w:pPr>
      <w:rPr>
        <w:rFonts w:ascii="Wingdings" w:hAnsi="Wingdings" w:hint="default"/>
      </w:rPr>
    </w:lvl>
    <w:lvl w:ilvl="6" w:tplc="17B86664" w:tentative="1">
      <w:start w:val="1"/>
      <w:numFmt w:val="bullet"/>
      <w:lvlText w:val=""/>
      <w:lvlJc w:val="left"/>
      <w:pPr>
        <w:tabs>
          <w:tab w:val="num" w:pos="5040"/>
        </w:tabs>
        <w:ind w:left="5040" w:hanging="360"/>
      </w:pPr>
      <w:rPr>
        <w:rFonts w:ascii="Wingdings" w:hAnsi="Wingdings" w:hint="default"/>
      </w:rPr>
    </w:lvl>
    <w:lvl w:ilvl="7" w:tplc="60F409C8" w:tentative="1">
      <w:start w:val="1"/>
      <w:numFmt w:val="bullet"/>
      <w:lvlText w:val=""/>
      <w:lvlJc w:val="left"/>
      <w:pPr>
        <w:tabs>
          <w:tab w:val="num" w:pos="5760"/>
        </w:tabs>
        <w:ind w:left="5760" w:hanging="360"/>
      </w:pPr>
      <w:rPr>
        <w:rFonts w:ascii="Wingdings" w:hAnsi="Wingdings" w:hint="default"/>
      </w:rPr>
    </w:lvl>
    <w:lvl w:ilvl="8" w:tplc="A8CC07F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8F"/>
    <w:rsid w:val="00051949"/>
    <w:rsid w:val="00172084"/>
    <w:rsid w:val="001C2236"/>
    <w:rsid w:val="003466CB"/>
    <w:rsid w:val="004560F9"/>
    <w:rsid w:val="004A1990"/>
    <w:rsid w:val="005C0C21"/>
    <w:rsid w:val="006327AC"/>
    <w:rsid w:val="00A5603D"/>
    <w:rsid w:val="00E27890"/>
    <w:rsid w:val="00E5403F"/>
    <w:rsid w:val="00ED22C1"/>
    <w:rsid w:val="00F64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763C40F-6007-4C04-9386-50D35740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Academic Computing Dowling College</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dowling</dc:creator>
  <cp:lastModifiedBy>dowling</cp:lastModifiedBy>
  <cp:revision>2</cp:revision>
  <dcterms:created xsi:type="dcterms:W3CDTF">2012-08-23T03:49:00Z</dcterms:created>
  <dcterms:modified xsi:type="dcterms:W3CDTF">2012-08-23T03:49:00Z</dcterms:modified>
</cp:coreProperties>
</file>